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20476864" w:rsidR="008F3283" w:rsidRPr="00771486" w:rsidRDefault="002C4854"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2C4854">
        <w:rPr>
          <w:rFonts w:ascii="Times New Roman" w:eastAsiaTheme="minorHAnsi" w:hAnsi="Times New Roman"/>
          <w:b/>
          <w:bCs/>
          <w:sz w:val="24"/>
          <w:szCs w:val="28"/>
          <w:lang w:val="en-US"/>
        </w:rPr>
        <w:t>3GPP TSG RAN WG1 #104b-e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R1-2</w:t>
      </w:r>
      <w:r w:rsidR="004651B5">
        <w:rPr>
          <w:rFonts w:ascii="Times New Roman" w:eastAsiaTheme="minorHAnsi" w:hAnsi="Times New Roman" w:cstheme="minorBidi"/>
          <w:b/>
          <w:bCs/>
          <w:sz w:val="24"/>
          <w:szCs w:val="28"/>
          <w:lang w:val="en-US"/>
        </w:rPr>
        <w:t>1</w:t>
      </w:r>
      <w:r>
        <w:rPr>
          <w:rFonts w:ascii="Times New Roman" w:eastAsiaTheme="minorHAnsi" w:hAnsi="Times New Roman" w:cstheme="minorBidi"/>
          <w:b/>
          <w:bCs/>
          <w:sz w:val="24"/>
          <w:szCs w:val="28"/>
          <w:lang w:val="en-US"/>
        </w:rPr>
        <w:t>02740</w:t>
      </w:r>
    </w:p>
    <w:p w14:paraId="714EB9C1" w14:textId="08A5DE54" w:rsidR="008F3283" w:rsidRDefault="002C4854"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2C4854">
        <w:rPr>
          <w:rFonts w:ascii="Times New Roman" w:eastAsiaTheme="minorHAnsi" w:hAnsi="Times New Roman"/>
          <w:b/>
          <w:bCs/>
          <w:sz w:val="24"/>
          <w:szCs w:val="28"/>
          <w:lang w:val="en-US"/>
        </w:rPr>
        <w:t>e-Meeting, April 12th – 20th, 2021</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03D8D509"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4D2F23">
        <w:rPr>
          <w:rFonts w:ascii="Times New Roman" w:hAnsi="Times New Roman"/>
          <w:b/>
          <w:bCs/>
          <w:sz w:val="22"/>
          <w:szCs w:val="22"/>
          <w:lang w:val="en-US"/>
        </w:rPr>
        <w:t>3</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0281A049"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4D2F23">
        <w:rPr>
          <w:rFonts w:ascii="Times New Roman" w:hAnsi="Times New Roman" w:cs="Times New Roman"/>
          <w:b/>
          <w:bCs/>
        </w:rPr>
        <w:t>Intra-UE multiplexing and prioritization</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34E5A3BB" w14:textId="44A47885" w:rsidR="008A6AB7" w:rsidRPr="003128CD" w:rsidRDefault="00A36474" w:rsidP="003128CD">
      <w:pPr>
        <w:jc w:val="both"/>
        <w:rPr>
          <w:rFonts w:ascii="Times New Roman" w:hAnsi="Times New Roman" w:cs="Times New Roman"/>
          <w:sz w:val="20"/>
          <w:szCs w:val="20"/>
        </w:rPr>
      </w:pPr>
      <w:r w:rsidRPr="00EF3EBF">
        <w:rPr>
          <w:rFonts w:ascii="Times New Roman" w:hAnsi="Times New Roman" w:cs="Times New Roman"/>
          <w:sz w:val="20"/>
          <w:szCs w:val="20"/>
        </w:rPr>
        <w:t xml:space="preserve">The WI on Enhanced </w:t>
      </w:r>
      <w:proofErr w:type="spellStart"/>
      <w:r w:rsidRPr="00EF3EBF">
        <w:rPr>
          <w:rFonts w:ascii="Times New Roman" w:hAnsi="Times New Roman" w:cs="Times New Roman"/>
          <w:sz w:val="20"/>
          <w:szCs w:val="20"/>
        </w:rPr>
        <w:t>IIoT</w:t>
      </w:r>
      <w:proofErr w:type="spellEnd"/>
      <w:r w:rsidRPr="00EF3EBF">
        <w:rPr>
          <w:rFonts w:ascii="Times New Roman" w:hAnsi="Times New Roman" w:cs="Times New Roman"/>
          <w:sz w:val="20"/>
          <w:szCs w:val="20"/>
        </w:rPr>
        <w:t xml:space="preserve"> and URLLC support for NR includes an objective on Intra-UE multiplexing and prioritization of traffic with different priorities </w:t>
      </w:r>
      <w:r w:rsidRPr="00EF3EBF">
        <w:rPr>
          <w:rFonts w:ascii="Times New Roman" w:hAnsi="Times New Roman" w:cs="Times New Roman"/>
          <w:sz w:val="20"/>
          <w:szCs w:val="20"/>
        </w:rPr>
        <w:fldChar w:fldCharType="begin"/>
      </w:r>
      <w:r w:rsidRPr="00EF3EBF">
        <w:rPr>
          <w:rFonts w:ascii="Times New Roman" w:hAnsi="Times New Roman" w:cs="Times New Roman"/>
          <w:sz w:val="20"/>
          <w:szCs w:val="20"/>
        </w:rPr>
        <w:instrText xml:space="preserve"> REF _Ref47299212 \r \h </w:instrText>
      </w:r>
      <w:r w:rsidR="002C4854" w:rsidRPr="00EF3EBF">
        <w:rPr>
          <w:rFonts w:ascii="Times New Roman" w:hAnsi="Times New Roman" w:cs="Times New Roman"/>
          <w:sz w:val="20"/>
          <w:szCs w:val="20"/>
        </w:rPr>
        <w:instrText xml:space="preserve"> \* MERGEFORMAT </w:instrText>
      </w:r>
      <w:r w:rsidRPr="00EF3EBF">
        <w:rPr>
          <w:rFonts w:ascii="Times New Roman" w:hAnsi="Times New Roman" w:cs="Times New Roman"/>
          <w:sz w:val="20"/>
          <w:szCs w:val="20"/>
        </w:rPr>
      </w:r>
      <w:r w:rsidRPr="00EF3EBF">
        <w:rPr>
          <w:rFonts w:ascii="Times New Roman" w:hAnsi="Times New Roman" w:cs="Times New Roman"/>
          <w:sz w:val="20"/>
          <w:szCs w:val="20"/>
        </w:rPr>
        <w:fldChar w:fldCharType="separate"/>
      </w:r>
      <w:r w:rsidRPr="00EF3EBF">
        <w:rPr>
          <w:rFonts w:ascii="Times New Roman" w:hAnsi="Times New Roman" w:cs="Times New Roman"/>
          <w:sz w:val="20"/>
          <w:szCs w:val="20"/>
        </w:rPr>
        <w:t>[1]</w:t>
      </w:r>
      <w:r w:rsidRPr="00EF3EBF">
        <w:rPr>
          <w:rFonts w:ascii="Times New Roman" w:hAnsi="Times New Roman" w:cs="Times New Roman"/>
          <w:sz w:val="20"/>
          <w:szCs w:val="20"/>
        </w:rPr>
        <w:fldChar w:fldCharType="end"/>
      </w:r>
      <w:r w:rsidRPr="00EF3EBF">
        <w:rPr>
          <w:rFonts w:ascii="Times New Roman" w:hAnsi="Times New Roman" w:cs="Times New Roman"/>
          <w:sz w:val="20"/>
          <w:szCs w:val="20"/>
        </w:rPr>
        <w:t xml:space="preserve">. </w:t>
      </w:r>
    </w:p>
    <w:p w14:paraId="66C27DD9" w14:textId="0831889F" w:rsidR="00951E53" w:rsidRPr="00EF3EBF" w:rsidRDefault="00764BD6" w:rsidP="00184BC1">
      <w:pPr>
        <w:spacing w:before="240"/>
        <w:jc w:val="both"/>
        <w:rPr>
          <w:rFonts w:ascii="Times New Roman" w:hAnsi="Times New Roman" w:cs="Times New Roman"/>
          <w:sz w:val="20"/>
          <w:szCs w:val="20"/>
        </w:rPr>
      </w:pPr>
      <w:r w:rsidRPr="00EF3EBF">
        <w:rPr>
          <w:rFonts w:ascii="Times New Roman" w:hAnsi="Times New Roman" w:cs="Times New Roman"/>
          <w:sz w:val="20"/>
          <w:szCs w:val="20"/>
        </w:rPr>
        <w:t>This contribution</w:t>
      </w:r>
      <w:r w:rsidR="003314E9" w:rsidRPr="00EF3EBF">
        <w:rPr>
          <w:rFonts w:ascii="Times New Roman" w:hAnsi="Times New Roman" w:cs="Times New Roman"/>
          <w:sz w:val="20"/>
          <w:szCs w:val="20"/>
        </w:rPr>
        <w:t xml:space="preserve"> </w:t>
      </w:r>
      <w:r w:rsidR="0042226A" w:rsidRPr="00EF3EBF">
        <w:rPr>
          <w:rFonts w:ascii="Times New Roman" w:hAnsi="Times New Roman" w:cs="Times New Roman"/>
          <w:sz w:val="20"/>
          <w:szCs w:val="20"/>
        </w:rPr>
        <w:t xml:space="preserve">proposes </w:t>
      </w:r>
      <w:r w:rsidR="00951E53" w:rsidRPr="00EF3EBF">
        <w:rPr>
          <w:rFonts w:ascii="Times New Roman" w:hAnsi="Times New Roman" w:cs="Times New Roman"/>
          <w:sz w:val="20"/>
          <w:szCs w:val="20"/>
        </w:rPr>
        <w:t>to agree on the following:</w:t>
      </w:r>
    </w:p>
    <w:p w14:paraId="0C09D04E" w14:textId="4F4586A5" w:rsidR="00FE7498" w:rsidRPr="00EF3EBF" w:rsidRDefault="00951E53" w:rsidP="00FE7498">
      <w:pPr>
        <w:pStyle w:val="ListParagraph"/>
        <w:numPr>
          <w:ilvl w:val="0"/>
          <w:numId w:val="31"/>
        </w:numPr>
        <w:rPr>
          <w:rFonts w:ascii="Times New Roman" w:hAnsi="Times New Roman" w:cs="Times New Roman"/>
          <w:sz w:val="20"/>
          <w:szCs w:val="20"/>
        </w:rPr>
      </w:pPr>
      <w:r w:rsidRPr="00EF3EBF">
        <w:rPr>
          <w:rFonts w:ascii="Times New Roman" w:hAnsi="Times New Roman" w:cs="Times New Roman"/>
          <w:sz w:val="20"/>
          <w:szCs w:val="20"/>
        </w:rPr>
        <w:t>A</w:t>
      </w:r>
      <w:r w:rsidR="001478C9" w:rsidRPr="00EF3EBF">
        <w:rPr>
          <w:rFonts w:ascii="Times New Roman" w:hAnsi="Times New Roman" w:cs="Times New Roman"/>
          <w:sz w:val="20"/>
          <w:szCs w:val="20"/>
        </w:rPr>
        <w:t xml:space="preserve">n additional set of scenarios for </w:t>
      </w:r>
      <w:proofErr w:type="gramStart"/>
      <w:r w:rsidR="001478C9" w:rsidRPr="00EF3EBF">
        <w:rPr>
          <w:rFonts w:ascii="Times New Roman" w:hAnsi="Times New Roman" w:cs="Times New Roman"/>
          <w:sz w:val="20"/>
          <w:szCs w:val="20"/>
        </w:rPr>
        <w:t>multiplexing</w:t>
      </w:r>
      <w:r w:rsidRPr="00EF3EBF">
        <w:rPr>
          <w:rFonts w:ascii="Times New Roman" w:hAnsi="Times New Roman" w:cs="Times New Roman"/>
          <w:sz w:val="20"/>
          <w:szCs w:val="20"/>
        </w:rPr>
        <w:t>;</w:t>
      </w:r>
      <w:proofErr w:type="gramEnd"/>
    </w:p>
    <w:p w14:paraId="332116D9" w14:textId="394B5543" w:rsidR="00BD4D91" w:rsidRPr="00EF3EBF" w:rsidRDefault="00BD4D91" w:rsidP="00FE7498">
      <w:pPr>
        <w:pStyle w:val="ListParagraph"/>
        <w:numPr>
          <w:ilvl w:val="0"/>
          <w:numId w:val="31"/>
        </w:numPr>
        <w:rPr>
          <w:rFonts w:ascii="Times New Roman" w:hAnsi="Times New Roman" w:cs="Times New Roman"/>
          <w:sz w:val="20"/>
          <w:szCs w:val="20"/>
        </w:rPr>
      </w:pPr>
      <w:r w:rsidRPr="00EF3EBF">
        <w:rPr>
          <w:rFonts w:ascii="Times New Roman" w:hAnsi="Times New Roman" w:cs="Times New Roman"/>
          <w:sz w:val="20"/>
          <w:szCs w:val="20"/>
        </w:rPr>
        <w:t xml:space="preserve">A mechanism based on DCI indication to enable/disable HARQ-ACK multiplexing on </w:t>
      </w:r>
      <w:proofErr w:type="gramStart"/>
      <w:r w:rsidRPr="00EF3EBF">
        <w:rPr>
          <w:rFonts w:ascii="Times New Roman" w:hAnsi="Times New Roman" w:cs="Times New Roman"/>
          <w:sz w:val="20"/>
          <w:szCs w:val="20"/>
        </w:rPr>
        <w:t>PUCCH</w:t>
      </w:r>
      <w:r w:rsidR="00FE7498" w:rsidRPr="00EF3EBF">
        <w:rPr>
          <w:rFonts w:ascii="Times New Roman" w:hAnsi="Times New Roman" w:cs="Times New Roman"/>
          <w:sz w:val="20"/>
          <w:szCs w:val="20"/>
        </w:rPr>
        <w:t>;</w:t>
      </w:r>
      <w:proofErr w:type="gramEnd"/>
    </w:p>
    <w:p w14:paraId="3E0769DD" w14:textId="74B0670C" w:rsidR="00BD4D91" w:rsidRDefault="00BD4D91" w:rsidP="00FE7498">
      <w:pPr>
        <w:pStyle w:val="ListParagraph"/>
        <w:numPr>
          <w:ilvl w:val="0"/>
          <w:numId w:val="31"/>
        </w:numPr>
        <w:rPr>
          <w:rFonts w:ascii="Times New Roman" w:hAnsi="Times New Roman" w:cs="Times New Roman"/>
          <w:sz w:val="20"/>
          <w:szCs w:val="20"/>
        </w:rPr>
      </w:pPr>
      <w:r w:rsidRPr="00EF3EBF">
        <w:rPr>
          <w:rFonts w:ascii="Times New Roman" w:hAnsi="Times New Roman" w:cs="Times New Roman"/>
          <w:sz w:val="20"/>
          <w:szCs w:val="20"/>
        </w:rPr>
        <w:t>A</w:t>
      </w:r>
      <w:r w:rsidR="00FE7498" w:rsidRPr="00EF3EBF">
        <w:rPr>
          <w:rFonts w:ascii="Times New Roman" w:hAnsi="Times New Roman" w:cs="Times New Roman"/>
          <w:sz w:val="20"/>
          <w:szCs w:val="20"/>
        </w:rPr>
        <w:t xml:space="preserve"> </w:t>
      </w:r>
      <w:r w:rsidRPr="00EF3EBF">
        <w:rPr>
          <w:rFonts w:ascii="Times New Roman" w:hAnsi="Times New Roman" w:cs="Times New Roman"/>
          <w:sz w:val="20"/>
          <w:szCs w:val="20"/>
        </w:rPr>
        <w:t xml:space="preserve">mechanism based on DCI indication to enable/disable multiplexing of HARQ-ACK on PUSCH and simultaneous PUCCH/PUSCH </w:t>
      </w:r>
      <w:proofErr w:type="gramStart"/>
      <w:r w:rsidRPr="00EF3EBF">
        <w:rPr>
          <w:rFonts w:ascii="Times New Roman" w:hAnsi="Times New Roman" w:cs="Times New Roman"/>
          <w:sz w:val="20"/>
          <w:szCs w:val="20"/>
        </w:rPr>
        <w:t>transmission;</w:t>
      </w:r>
      <w:proofErr w:type="gramEnd"/>
    </w:p>
    <w:p w14:paraId="56632B26" w14:textId="77777777" w:rsidR="003128CD" w:rsidRDefault="003128CD" w:rsidP="003128CD">
      <w:pPr>
        <w:rPr>
          <w:rFonts w:ascii="Times New Roman" w:hAnsi="Times New Roman" w:cs="Times New Roman"/>
          <w:sz w:val="20"/>
          <w:szCs w:val="20"/>
        </w:rPr>
      </w:pPr>
    </w:p>
    <w:p w14:paraId="2E6E244E" w14:textId="10C15049" w:rsidR="003128CD" w:rsidRDefault="003128CD" w:rsidP="003128CD">
      <w:pPr>
        <w:rPr>
          <w:rFonts w:ascii="Times New Roman" w:hAnsi="Times New Roman" w:cs="Times New Roman"/>
          <w:sz w:val="20"/>
          <w:szCs w:val="20"/>
        </w:rPr>
      </w:pPr>
      <w:r>
        <w:rPr>
          <w:rFonts w:ascii="Times New Roman" w:hAnsi="Times New Roman" w:cs="Times New Roman"/>
          <w:sz w:val="20"/>
          <w:szCs w:val="20"/>
        </w:rPr>
        <w:t>Furthermore, the contribution provides the results of a simulation campaign to compare the performance of joint coding against separate coding of LP and HP bits on PUCCH. The results support the proposal to use separate coding for multiplexing on PUCCH at least for certain payloads.</w:t>
      </w:r>
    </w:p>
    <w:p w14:paraId="507F0B03" w14:textId="7C21D728" w:rsidR="004843FA" w:rsidRDefault="009B6CBC" w:rsidP="004843FA">
      <w:pPr>
        <w:pStyle w:val="Heading1"/>
        <w:pBdr>
          <w:top w:val="single" w:sz="12" w:space="5" w:color="auto"/>
        </w:pBdr>
        <w:spacing w:after="120"/>
        <w:rPr>
          <w:rFonts w:ascii="Times New Roman" w:hAnsi="Times New Roman"/>
          <w:szCs w:val="32"/>
        </w:rPr>
      </w:pPr>
      <w:r>
        <w:rPr>
          <w:rFonts w:ascii="Times New Roman" w:hAnsi="Times New Roman"/>
          <w:szCs w:val="32"/>
        </w:rPr>
        <w:t>Additional set of scenarios</w:t>
      </w:r>
    </w:p>
    <w:p w14:paraId="1FABC275" w14:textId="5C116FA5" w:rsidR="00DB2679" w:rsidRDefault="00AA27F7"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RAN1 agreed to support multiplexing for </w:t>
      </w:r>
      <w:r w:rsidR="005026CA">
        <w:rPr>
          <w:rFonts w:ascii="Times New Roman" w:hAnsi="Times New Roman" w:cs="Times New Roman"/>
          <w:sz w:val="20"/>
          <w:szCs w:val="20"/>
          <w:lang w:eastAsia="sv-SE"/>
        </w:rPr>
        <w:t xml:space="preserve">at least </w:t>
      </w:r>
      <w:r>
        <w:rPr>
          <w:rFonts w:ascii="Times New Roman" w:hAnsi="Times New Roman" w:cs="Times New Roman"/>
          <w:sz w:val="20"/>
          <w:szCs w:val="20"/>
          <w:lang w:eastAsia="sv-SE"/>
        </w:rPr>
        <w:t>the following set of scenarios in RAN1#102-e:</w:t>
      </w:r>
    </w:p>
    <w:p w14:paraId="3B50A4B9" w14:textId="7C27D00C" w:rsidR="00AA27F7" w:rsidRDefault="00AA27F7" w:rsidP="00AA27F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High-priority HARQ-ACK and low-priority HARQ-ACK in PUCCH</w:t>
      </w:r>
    </w:p>
    <w:p w14:paraId="2D74C09A" w14:textId="61075006" w:rsidR="00AA27F7" w:rsidRDefault="00AA27F7" w:rsidP="00AA27F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High-priority SR and low-priority HARQ-ACK in PUCCH (for some PUCCH formats)</w:t>
      </w:r>
    </w:p>
    <w:p w14:paraId="7095F315" w14:textId="5FF5CCFA" w:rsidR="00AA27F7" w:rsidRDefault="00AA27F7" w:rsidP="00AA27F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High-priority HARQ-ACK, high-priority SR and low-priority HARQ-ACK in PUCCH</w:t>
      </w:r>
    </w:p>
    <w:p w14:paraId="5D2A1BB0" w14:textId="37ED1F78" w:rsidR="00AA27F7" w:rsidRDefault="00FB2B8F" w:rsidP="00AA27F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L</w:t>
      </w:r>
      <w:r w:rsidRPr="00FB2B8F">
        <w:rPr>
          <w:rFonts w:ascii="Times New Roman" w:hAnsi="Times New Roman" w:cs="Times New Roman"/>
          <w:sz w:val="20"/>
          <w:szCs w:val="20"/>
          <w:lang w:eastAsia="sv-SE"/>
        </w:rPr>
        <w:t>ow-priority HARQ-ACK in high-priority PUSCH (UL-SCH only)</w:t>
      </w:r>
    </w:p>
    <w:p w14:paraId="6FB232AF" w14:textId="19EBC998" w:rsidR="00AA27F7" w:rsidRDefault="00AA27F7" w:rsidP="00AA27F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High-priority HARQ-ACK in low-priority PUSCH</w:t>
      </w:r>
      <w:r w:rsidR="00FB2B8F">
        <w:rPr>
          <w:rFonts w:ascii="Times New Roman" w:hAnsi="Times New Roman" w:cs="Times New Roman"/>
          <w:sz w:val="20"/>
          <w:szCs w:val="20"/>
          <w:lang w:eastAsia="sv-SE"/>
        </w:rPr>
        <w:t xml:space="preserve"> (UL-SCH only)</w:t>
      </w:r>
    </w:p>
    <w:p w14:paraId="4747B4AA" w14:textId="783E2760" w:rsidR="00AA27F7" w:rsidRDefault="00AA27F7" w:rsidP="00AA27F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Low-priority HARQ-ACK</w:t>
      </w:r>
      <w:r w:rsidR="00FB2B8F">
        <w:rPr>
          <w:rFonts w:ascii="Times New Roman" w:hAnsi="Times New Roman" w:cs="Times New Roman"/>
          <w:sz w:val="20"/>
          <w:szCs w:val="20"/>
          <w:lang w:eastAsia="sv-SE"/>
        </w:rPr>
        <w:t xml:space="preserve"> in</w:t>
      </w:r>
      <w:r>
        <w:rPr>
          <w:rFonts w:ascii="Times New Roman" w:hAnsi="Times New Roman" w:cs="Times New Roman"/>
          <w:sz w:val="20"/>
          <w:szCs w:val="20"/>
          <w:lang w:eastAsia="sv-SE"/>
        </w:rPr>
        <w:t xml:space="preserve"> high-priority </w:t>
      </w:r>
      <w:r w:rsidR="00FB2B8F">
        <w:rPr>
          <w:rFonts w:ascii="Times New Roman" w:hAnsi="Times New Roman" w:cs="Times New Roman"/>
          <w:sz w:val="20"/>
          <w:szCs w:val="20"/>
          <w:lang w:eastAsia="sv-SE"/>
        </w:rPr>
        <w:t xml:space="preserve">PUSCH (UL-SCH + high-priority </w:t>
      </w:r>
      <w:r>
        <w:rPr>
          <w:rFonts w:ascii="Times New Roman" w:hAnsi="Times New Roman" w:cs="Times New Roman"/>
          <w:sz w:val="20"/>
          <w:szCs w:val="20"/>
          <w:lang w:eastAsia="sv-SE"/>
        </w:rPr>
        <w:t>HARQ-ACK and/or CSI</w:t>
      </w:r>
      <w:r w:rsidR="00FB2B8F">
        <w:rPr>
          <w:rFonts w:ascii="Times New Roman" w:hAnsi="Times New Roman" w:cs="Times New Roman"/>
          <w:sz w:val="20"/>
          <w:szCs w:val="20"/>
          <w:lang w:eastAsia="sv-SE"/>
        </w:rPr>
        <w:t>)</w:t>
      </w:r>
    </w:p>
    <w:p w14:paraId="220BA410" w14:textId="2F33A1EE" w:rsidR="00AA27F7" w:rsidRDefault="00AA27F7" w:rsidP="00134685">
      <w:pPr>
        <w:pStyle w:val="ListParagraph"/>
        <w:numPr>
          <w:ilvl w:val="0"/>
          <w:numId w:val="31"/>
        </w:numPr>
        <w:spacing w:after="240"/>
        <w:jc w:val="both"/>
        <w:rPr>
          <w:rFonts w:ascii="Times New Roman" w:hAnsi="Times New Roman" w:cs="Times New Roman"/>
          <w:sz w:val="20"/>
          <w:szCs w:val="20"/>
          <w:lang w:eastAsia="sv-SE"/>
        </w:rPr>
      </w:pPr>
      <w:r>
        <w:rPr>
          <w:rFonts w:ascii="Times New Roman" w:hAnsi="Times New Roman" w:cs="Times New Roman"/>
          <w:sz w:val="20"/>
          <w:szCs w:val="20"/>
          <w:lang w:eastAsia="sv-SE"/>
        </w:rPr>
        <w:t>High-priority HARQ-ACK</w:t>
      </w:r>
      <w:r w:rsidR="00FB2B8F">
        <w:rPr>
          <w:rFonts w:ascii="Times New Roman" w:hAnsi="Times New Roman" w:cs="Times New Roman"/>
          <w:sz w:val="20"/>
          <w:szCs w:val="20"/>
          <w:lang w:eastAsia="sv-SE"/>
        </w:rPr>
        <w:t xml:space="preserve"> in</w:t>
      </w:r>
      <w:r>
        <w:rPr>
          <w:rFonts w:ascii="Times New Roman" w:hAnsi="Times New Roman" w:cs="Times New Roman"/>
          <w:sz w:val="20"/>
          <w:szCs w:val="20"/>
          <w:lang w:eastAsia="sv-SE"/>
        </w:rPr>
        <w:t xml:space="preserve"> low-priority </w:t>
      </w:r>
      <w:r w:rsidR="00FB2B8F">
        <w:rPr>
          <w:rFonts w:ascii="Times New Roman" w:hAnsi="Times New Roman" w:cs="Times New Roman"/>
          <w:sz w:val="20"/>
          <w:szCs w:val="20"/>
          <w:lang w:eastAsia="sv-SE"/>
        </w:rPr>
        <w:t xml:space="preserve">PUSCH (UL-SCH + low-priority </w:t>
      </w:r>
      <w:r>
        <w:rPr>
          <w:rFonts w:ascii="Times New Roman" w:hAnsi="Times New Roman" w:cs="Times New Roman"/>
          <w:sz w:val="20"/>
          <w:szCs w:val="20"/>
          <w:lang w:eastAsia="sv-SE"/>
        </w:rPr>
        <w:t>HARQ-ACK and/or CSI</w:t>
      </w:r>
      <w:r w:rsidR="00FB2B8F">
        <w:rPr>
          <w:rFonts w:ascii="Times New Roman" w:hAnsi="Times New Roman" w:cs="Times New Roman"/>
          <w:sz w:val="20"/>
          <w:szCs w:val="20"/>
          <w:lang w:eastAsia="sv-SE"/>
        </w:rPr>
        <w:t>)</w:t>
      </w:r>
    </w:p>
    <w:p w14:paraId="0CB78B36" w14:textId="4914477B" w:rsidR="00F17E99" w:rsidRDefault="0054750A" w:rsidP="00E427C5">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The support for these scenarios means that dropping of a low-priority PUSCH or a low-priority HARQ-ACK can be avoided </w:t>
      </w:r>
      <w:r w:rsidR="00C97C4D">
        <w:rPr>
          <w:rFonts w:ascii="Times New Roman" w:hAnsi="Times New Roman" w:cs="Times New Roman"/>
          <w:sz w:val="20"/>
          <w:szCs w:val="20"/>
          <w:lang w:eastAsia="sv-SE"/>
        </w:rPr>
        <w:t>for</w:t>
      </w:r>
      <w:r w:rsidR="00F16F88">
        <w:rPr>
          <w:rFonts w:ascii="Times New Roman" w:hAnsi="Times New Roman" w:cs="Times New Roman"/>
          <w:sz w:val="20"/>
          <w:szCs w:val="20"/>
          <w:lang w:eastAsia="sv-SE"/>
        </w:rPr>
        <w:t xml:space="preserve"> certain cases.</w:t>
      </w:r>
      <w:r w:rsidR="00C97C4D">
        <w:rPr>
          <w:rFonts w:ascii="Times New Roman" w:hAnsi="Times New Roman" w:cs="Times New Roman"/>
          <w:sz w:val="20"/>
          <w:szCs w:val="20"/>
          <w:lang w:eastAsia="sv-SE"/>
        </w:rPr>
        <w:t xml:space="preserve"> Notably, dropping of </w:t>
      </w:r>
      <w:r w:rsidR="00F14241">
        <w:rPr>
          <w:rFonts w:ascii="Times New Roman" w:hAnsi="Times New Roman" w:cs="Times New Roman"/>
          <w:sz w:val="20"/>
          <w:szCs w:val="20"/>
          <w:lang w:eastAsia="sv-SE"/>
        </w:rPr>
        <w:t xml:space="preserve">a </w:t>
      </w:r>
      <w:r w:rsidR="00C97C4D">
        <w:rPr>
          <w:rFonts w:ascii="Times New Roman" w:hAnsi="Times New Roman" w:cs="Times New Roman"/>
          <w:sz w:val="20"/>
          <w:szCs w:val="20"/>
          <w:lang w:eastAsia="sv-SE"/>
        </w:rPr>
        <w:t>low-priority HARQ-ACK</w:t>
      </w:r>
      <w:r w:rsidR="00F14241">
        <w:rPr>
          <w:rFonts w:ascii="Times New Roman" w:hAnsi="Times New Roman" w:cs="Times New Roman"/>
          <w:sz w:val="20"/>
          <w:szCs w:val="20"/>
          <w:lang w:eastAsia="sv-SE"/>
        </w:rPr>
        <w:t xml:space="preserve"> </w:t>
      </w:r>
      <w:r w:rsidR="00887183">
        <w:rPr>
          <w:rFonts w:ascii="Times New Roman" w:hAnsi="Times New Roman" w:cs="Times New Roman"/>
          <w:sz w:val="20"/>
          <w:szCs w:val="20"/>
          <w:lang w:eastAsia="sv-SE"/>
        </w:rPr>
        <w:t>overlapping with high-priority SR can be avoide</w:t>
      </w:r>
      <w:r w:rsidR="00DB0E32">
        <w:rPr>
          <w:rFonts w:ascii="Times New Roman" w:hAnsi="Times New Roman" w:cs="Times New Roman"/>
          <w:sz w:val="20"/>
          <w:szCs w:val="20"/>
          <w:lang w:eastAsia="sv-SE"/>
        </w:rPr>
        <w:t xml:space="preserve">d. This </w:t>
      </w:r>
      <w:r w:rsidR="0036577E">
        <w:rPr>
          <w:rFonts w:ascii="Times New Roman" w:hAnsi="Times New Roman" w:cs="Times New Roman"/>
          <w:sz w:val="20"/>
          <w:szCs w:val="20"/>
          <w:lang w:eastAsia="sv-SE"/>
        </w:rPr>
        <w:t xml:space="preserve">also </w:t>
      </w:r>
      <w:r w:rsidR="00DB0E32">
        <w:rPr>
          <w:rFonts w:ascii="Times New Roman" w:hAnsi="Times New Roman" w:cs="Times New Roman"/>
          <w:sz w:val="20"/>
          <w:szCs w:val="20"/>
          <w:lang w:eastAsia="sv-SE"/>
        </w:rPr>
        <w:t xml:space="preserve">avoids PDSCH retransmissions. </w:t>
      </w:r>
      <w:r w:rsidR="000C27E9">
        <w:rPr>
          <w:rFonts w:ascii="Times New Roman" w:hAnsi="Times New Roman" w:cs="Times New Roman"/>
          <w:sz w:val="20"/>
          <w:szCs w:val="20"/>
          <w:lang w:eastAsia="sv-SE"/>
        </w:rPr>
        <w:t>T</w:t>
      </w:r>
      <w:r w:rsidR="00DB0E32">
        <w:rPr>
          <w:rFonts w:ascii="Times New Roman" w:hAnsi="Times New Roman" w:cs="Times New Roman"/>
          <w:sz w:val="20"/>
          <w:szCs w:val="20"/>
          <w:lang w:eastAsia="sv-SE"/>
        </w:rPr>
        <w:t>o avoid PUSCH retransmissions</w:t>
      </w:r>
      <w:r w:rsidR="000C27E9">
        <w:rPr>
          <w:rFonts w:ascii="Times New Roman" w:hAnsi="Times New Roman" w:cs="Times New Roman"/>
          <w:sz w:val="20"/>
          <w:szCs w:val="20"/>
          <w:lang w:eastAsia="sv-SE"/>
        </w:rPr>
        <w:t xml:space="preserve"> as well,</w:t>
      </w:r>
      <w:r w:rsidR="00DB0E32">
        <w:rPr>
          <w:rFonts w:ascii="Times New Roman" w:hAnsi="Times New Roman" w:cs="Times New Roman"/>
          <w:sz w:val="20"/>
          <w:szCs w:val="20"/>
          <w:lang w:eastAsia="sv-SE"/>
        </w:rPr>
        <w:t xml:space="preserve"> </w:t>
      </w:r>
      <w:r w:rsidR="000C27E9">
        <w:rPr>
          <w:rFonts w:ascii="Times New Roman" w:hAnsi="Times New Roman" w:cs="Times New Roman"/>
          <w:sz w:val="20"/>
          <w:szCs w:val="20"/>
          <w:lang w:eastAsia="sv-SE"/>
        </w:rPr>
        <w:t>scenarios involving multiplexing of a high-priority SR with a low-priority PUSCH should be supported.</w:t>
      </w:r>
      <w:r w:rsidR="00F967CB">
        <w:rPr>
          <w:rFonts w:ascii="Times New Roman" w:hAnsi="Times New Roman" w:cs="Times New Roman"/>
          <w:sz w:val="20"/>
          <w:szCs w:val="20"/>
          <w:lang w:eastAsia="sv-SE"/>
        </w:rPr>
        <w:t xml:space="preserve"> These scenarios should include cases where high-priority SR is combined with high-priority HARQ-ACK and where the low-priority PUSCH carries low-priority HARQ-ACK and CSI. However, some low-priority components could be dropped in case resources are insufficient.</w:t>
      </w:r>
    </w:p>
    <w:p w14:paraId="77ABC8C7" w14:textId="5E9F6A45" w:rsidR="001032EC" w:rsidRPr="00095493" w:rsidRDefault="000C27E9" w:rsidP="00E427C5">
      <w:p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 xml:space="preserve">Proposal 1: Support multiplexing </w:t>
      </w:r>
      <w:r w:rsidR="001032EC" w:rsidRPr="00095493">
        <w:rPr>
          <w:rFonts w:ascii="Times New Roman" w:hAnsi="Times New Roman" w:cs="Times New Roman"/>
          <w:b/>
          <w:bCs/>
          <w:i/>
          <w:iCs/>
          <w:sz w:val="20"/>
          <w:szCs w:val="20"/>
          <w:lang w:eastAsia="sv-SE"/>
        </w:rPr>
        <w:t xml:space="preserve">for following </w:t>
      </w:r>
      <w:r w:rsidR="00095493" w:rsidRPr="00095493">
        <w:rPr>
          <w:rFonts w:ascii="Times New Roman" w:hAnsi="Times New Roman" w:cs="Times New Roman"/>
          <w:b/>
          <w:bCs/>
          <w:i/>
          <w:iCs/>
          <w:sz w:val="20"/>
          <w:szCs w:val="20"/>
          <w:lang w:eastAsia="sv-SE"/>
        </w:rPr>
        <w:t xml:space="preserve">additional </w:t>
      </w:r>
      <w:r w:rsidR="001032EC" w:rsidRPr="00095493">
        <w:rPr>
          <w:rFonts w:ascii="Times New Roman" w:hAnsi="Times New Roman" w:cs="Times New Roman"/>
          <w:b/>
          <w:bCs/>
          <w:i/>
          <w:iCs/>
          <w:sz w:val="20"/>
          <w:szCs w:val="20"/>
          <w:lang w:eastAsia="sv-SE"/>
        </w:rPr>
        <w:t>scenarios:</w:t>
      </w:r>
    </w:p>
    <w:p w14:paraId="33EB9C7C" w14:textId="41A18A41" w:rsidR="000C27E9" w:rsidRPr="00095493" w:rsidRDefault="001032EC" w:rsidP="001032EC">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w:t>
      </w:r>
      <w:r w:rsidR="00FB2B8F" w:rsidRPr="00095493">
        <w:rPr>
          <w:rFonts w:ascii="Times New Roman" w:hAnsi="Times New Roman" w:cs="Times New Roman"/>
          <w:b/>
          <w:bCs/>
          <w:i/>
          <w:iCs/>
          <w:sz w:val="20"/>
          <w:szCs w:val="20"/>
          <w:lang w:eastAsia="sv-SE"/>
        </w:rPr>
        <w:t>igh-priority SR in a low-priority PUSCH</w:t>
      </w:r>
      <w:r w:rsidRPr="00095493">
        <w:rPr>
          <w:rFonts w:ascii="Times New Roman" w:hAnsi="Times New Roman" w:cs="Times New Roman"/>
          <w:b/>
          <w:bCs/>
          <w:i/>
          <w:iCs/>
          <w:sz w:val="20"/>
          <w:szCs w:val="20"/>
          <w:lang w:eastAsia="sv-SE"/>
        </w:rPr>
        <w:t xml:space="preserve"> (UL-SCH only)</w:t>
      </w:r>
    </w:p>
    <w:p w14:paraId="6D41BE18" w14:textId="4327DC02" w:rsidR="001032EC" w:rsidRPr="00095493" w:rsidRDefault="00F17E99" w:rsidP="001032EC">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High-priority SR a</w:t>
      </w:r>
      <w:r w:rsidR="00F967CB" w:rsidRPr="00095493">
        <w:rPr>
          <w:rFonts w:ascii="Times New Roman" w:hAnsi="Times New Roman" w:cs="Times New Roman"/>
          <w:b/>
          <w:bCs/>
          <w:i/>
          <w:iCs/>
          <w:sz w:val="20"/>
          <w:szCs w:val="20"/>
          <w:lang w:eastAsia="sv-SE"/>
        </w:rPr>
        <w:t>nd</w:t>
      </w:r>
      <w:r w:rsidRPr="00095493">
        <w:rPr>
          <w:rFonts w:ascii="Times New Roman" w:hAnsi="Times New Roman" w:cs="Times New Roman"/>
          <w:b/>
          <w:bCs/>
          <w:i/>
          <w:iCs/>
          <w:sz w:val="20"/>
          <w:szCs w:val="20"/>
          <w:lang w:eastAsia="sv-SE"/>
        </w:rPr>
        <w:t xml:space="preserve"> HARQ-ACK in a low-priority PUSCH (UL-SCH only)</w:t>
      </w:r>
    </w:p>
    <w:p w14:paraId="2562A914" w14:textId="24A04C73" w:rsidR="00F17E99" w:rsidRPr="00095493" w:rsidRDefault="00F17E99" w:rsidP="00F17E99">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High-priority SR in a low-priority PUSCH (UL-SCH + low-priority HARQ-ACK and/or CSI)</w:t>
      </w:r>
    </w:p>
    <w:p w14:paraId="54FD2694" w14:textId="3ED5264F" w:rsidR="00F17E99" w:rsidRPr="00095493" w:rsidRDefault="00F17E99" w:rsidP="00F17E99">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 xml:space="preserve">High-priority SR and HARQ-ACK in a low-priority PUSCH (UL-SCH </w:t>
      </w:r>
      <w:r w:rsidR="002448D8" w:rsidRPr="00095493">
        <w:rPr>
          <w:rFonts w:ascii="Times New Roman" w:hAnsi="Times New Roman" w:cs="Times New Roman"/>
          <w:b/>
          <w:bCs/>
          <w:i/>
          <w:iCs/>
          <w:sz w:val="20"/>
          <w:szCs w:val="20"/>
          <w:lang w:eastAsia="sv-SE"/>
        </w:rPr>
        <w:t>+ low-priority HARQ-ACK</w:t>
      </w:r>
      <w:r w:rsidR="00095493">
        <w:rPr>
          <w:rFonts w:ascii="Times New Roman" w:hAnsi="Times New Roman" w:cs="Times New Roman"/>
          <w:b/>
          <w:bCs/>
          <w:i/>
          <w:iCs/>
          <w:sz w:val="20"/>
          <w:szCs w:val="20"/>
          <w:lang w:eastAsia="sv-SE"/>
        </w:rPr>
        <w:t>/</w:t>
      </w:r>
      <w:r w:rsidR="002448D8" w:rsidRPr="00095493">
        <w:rPr>
          <w:rFonts w:ascii="Times New Roman" w:hAnsi="Times New Roman" w:cs="Times New Roman"/>
          <w:b/>
          <w:bCs/>
          <w:i/>
          <w:iCs/>
          <w:sz w:val="20"/>
          <w:szCs w:val="20"/>
          <w:lang w:eastAsia="sv-SE"/>
        </w:rPr>
        <w:t>CSI</w:t>
      </w:r>
      <w:r w:rsidRPr="00095493">
        <w:rPr>
          <w:rFonts w:ascii="Times New Roman" w:hAnsi="Times New Roman" w:cs="Times New Roman"/>
          <w:b/>
          <w:bCs/>
          <w:i/>
          <w:iCs/>
          <w:sz w:val="20"/>
          <w:szCs w:val="20"/>
          <w:lang w:eastAsia="sv-SE"/>
        </w:rPr>
        <w:t>)</w:t>
      </w:r>
    </w:p>
    <w:p w14:paraId="5E8EABD3" w14:textId="0AEC5E42" w:rsidR="00F967CB" w:rsidRDefault="00AA1F4C" w:rsidP="00F967CB">
      <w:pPr>
        <w:pStyle w:val="Heading1"/>
        <w:pBdr>
          <w:top w:val="single" w:sz="12" w:space="5" w:color="auto"/>
        </w:pBdr>
        <w:spacing w:after="120"/>
        <w:rPr>
          <w:rFonts w:ascii="Times New Roman" w:hAnsi="Times New Roman"/>
          <w:szCs w:val="32"/>
        </w:rPr>
      </w:pPr>
      <w:r>
        <w:rPr>
          <w:rFonts w:ascii="Times New Roman" w:hAnsi="Times New Roman"/>
          <w:szCs w:val="32"/>
        </w:rPr>
        <w:lastRenderedPageBreak/>
        <w:t>Multiplexing on PUCCH</w:t>
      </w:r>
    </w:p>
    <w:p w14:paraId="08841DFA" w14:textId="1DA93861" w:rsidR="00A36CE3" w:rsidRPr="00A36CE3" w:rsidRDefault="00A36CE3" w:rsidP="0047209E">
      <w:pPr>
        <w:jc w:val="both"/>
        <w:rPr>
          <w:rFonts w:ascii="Times New Roman" w:hAnsi="Times New Roman" w:cs="Times New Roman"/>
          <w:sz w:val="20"/>
          <w:szCs w:val="20"/>
          <w:u w:val="single"/>
          <w:lang w:eastAsia="sv-SE"/>
        </w:rPr>
      </w:pPr>
      <w:r w:rsidRPr="00A36CE3">
        <w:rPr>
          <w:rFonts w:ascii="Times New Roman" w:hAnsi="Times New Roman" w:cs="Times New Roman"/>
          <w:sz w:val="20"/>
          <w:szCs w:val="20"/>
          <w:u w:val="single"/>
          <w:lang w:eastAsia="sv-SE"/>
        </w:rPr>
        <w:t xml:space="preserve">Mechanism to enable/disable </w:t>
      </w:r>
      <w:proofErr w:type="gramStart"/>
      <w:r w:rsidRPr="00A36CE3">
        <w:rPr>
          <w:rFonts w:ascii="Times New Roman" w:hAnsi="Times New Roman" w:cs="Times New Roman"/>
          <w:sz w:val="20"/>
          <w:szCs w:val="20"/>
          <w:u w:val="single"/>
          <w:lang w:eastAsia="sv-SE"/>
        </w:rPr>
        <w:t>multiplexing</w:t>
      </w:r>
      <w:proofErr w:type="gramEnd"/>
    </w:p>
    <w:p w14:paraId="09D44FE1" w14:textId="15ABA134" w:rsidR="00A36CE3" w:rsidRDefault="0009428F"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RAN1 agreed to support a mechanism for </w:t>
      </w:r>
      <w:proofErr w:type="spellStart"/>
      <w:r>
        <w:rPr>
          <w:rFonts w:ascii="Times New Roman" w:hAnsi="Times New Roman" w:cs="Times New Roman"/>
          <w:sz w:val="20"/>
          <w:szCs w:val="20"/>
          <w:lang w:eastAsia="sv-SE"/>
        </w:rPr>
        <w:t>gNB</w:t>
      </w:r>
      <w:proofErr w:type="spellEnd"/>
      <w:r>
        <w:rPr>
          <w:rFonts w:ascii="Times New Roman" w:hAnsi="Times New Roman" w:cs="Times New Roman"/>
          <w:sz w:val="20"/>
          <w:szCs w:val="20"/>
          <w:lang w:eastAsia="sv-SE"/>
        </w:rPr>
        <w:t xml:space="preserve"> to enable/disable multiplexing a high-priority </w:t>
      </w:r>
      <w:r w:rsidR="00EB6580">
        <w:rPr>
          <w:rFonts w:ascii="Times New Roman" w:hAnsi="Times New Roman" w:cs="Times New Roman"/>
          <w:sz w:val="20"/>
          <w:szCs w:val="20"/>
          <w:lang w:eastAsia="sv-SE"/>
        </w:rPr>
        <w:t xml:space="preserve">(HP) </w:t>
      </w:r>
      <w:r>
        <w:rPr>
          <w:rFonts w:ascii="Times New Roman" w:hAnsi="Times New Roman" w:cs="Times New Roman"/>
          <w:sz w:val="20"/>
          <w:szCs w:val="20"/>
          <w:lang w:eastAsia="sv-SE"/>
        </w:rPr>
        <w:t xml:space="preserve">HARQ-ACK and a low-priority </w:t>
      </w:r>
      <w:r w:rsidR="00EB6580">
        <w:rPr>
          <w:rFonts w:ascii="Times New Roman" w:hAnsi="Times New Roman" w:cs="Times New Roman"/>
          <w:sz w:val="20"/>
          <w:szCs w:val="20"/>
          <w:lang w:eastAsia="sv-SE"/>
        </w:rPr>
        <w:t xml:space="preserve">(LP) </w:t>
      </w:r>
      <w:r>
        <w:rPr>
          <w:rFonts w:ascii="Times New Roman" w:hAnsi="Times New Roman" w:cs="Times New Roman"/>
          <w:sz w:val="20"/>
          <w:szCs w:val="20"/>
          <w:lang w:eastAsia="sv-SE"/>
        </w:rPr>
        <w:t>HARQ-ACK into a PUCCH.</w:t>
      </w:r>
      <w:r w:rsidR="006C36B3">
        <w:rPr>
          <w:rFonts w:ascii="Times New Roman" w:hAnsi="Times New Roman" w:cs="Times New Roman"/>
          <w:sz w:val="20"/>
          <w:szCs w:val="20"/>
          <w:lang w:eastAsia="sv-SE"/>
        </w:rPr>
        <w:t xml:space="preserve"> </w:t>
      </w:r>
      <w:r w:rsidR="00A36CE3">
        <w:rPr>
          <w:rFonts w:ascii="Times New Roman" w:hAnsi="Times New Roman" w:cs="Times New Roman"/>
          <w:sz w:val="20"/>
          <w:szCs w:val="20"/>
          <w:lang w:eastAsia="sv-SE"/>
        </w:rPr>
        <w:t>Details of such mechanism, such as whether it is by DCI and/or RRC and interaction with other multiplexing conditions, remain to be discussed.</w:t>
      </w:r>
    </w:p>
    <w:p w14:paraId="19E3ACE0" w14:textId="222E68EC" w:rsidR="00B51902" w:rsidRDefault="00A36CE3"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Whether multiplexing a high-priority HARQ-ACK codebook with a low-priority one is acceptable from latency and reliability perspective depends </w:t>
      </w:r>
      <w:r w:rsidR="00B51902">
        <w:rPr>
          <w:rFonts w:ascii="Times New Roman" w:hAnsi="Times New Roman" w:cs="Times New Roman"/>
          <w:sz w:val="20"/>
          <w:szCs w:val="20"/>
          <w:lang w:eastAsia="sv-SE"/>
        </w:rPr>
        <w:t>not only on</w:t>
      </w:r>
      <w:r>
        <w:rPr>
          <w:rFonts w:ascii="Times New Roman" w:hAnsi="Times New Roman" w:cs="Times New Roman"/>
          <w:sz w:val="20"/>
          <w:szCs w:val="20"/>
          <w:lang w:eastAsia="sv-SE"/>
        </w:rPr>
        <w:t xml:space="preserve"> the required transmission power</w:t>
      </w:r>
      <w:r w:rsidR="00B51902">
        <w:rPr>
          <w:rFonts w:ascii="Times New Roman" w:hAnsi="Times New Roman" w:cs="Times New Roman"/>
          <w:sz w:val="20"/>
          <w:szCs w:val="20"/>
          <w:lang w:eastAsia="sv-SE"/>
        </w:rPr>
        <w:t xml:space="preserve"> and</w:t>
      </w:r>
      <w:r>
        <w:rPr>
          <w:rFonts w:ascii="Times New Roman" w:hAnsi="Times New Roman" w:cs="Times New Roman"/>
          <w:sz w:val="20"/>
          <w:szCs w:val="20"/>
          <w:lang w:eastAsia="sv-SE"/>
        </w:rPr>
        <w:t xml:space="preserve"> </w:t>
      </w:r>
      <w:r w:rsidR="00B51902">
        <w:rPr>
          <w:rFonts w:ascii="Times New Roman" w:hAnsi="Times New Roman" w:cs="Times New Roman"/>
          <w:sz w:val="20"/>
          <w:szCs w:val="20"/>
          <w:lang w:eastAsia="sv-SE"/>
        </w:rPr>
        <w:t xml:space="preserve">on </w:t>
      </w:r>
      <w:r>
        <w:rPr>
          <w:rFonts w:ascii="Times New Roman" w:hAnsi="Times New Roman" w:cs="Times New Roman"/>
          <w:sz w:val="20"/>
          <w:szCs w:val="20"/>
          <w:lang w:eastAsia="sv-SE"/>
        </w:rPr>
        <w:t>the resource on which multiplexing would take place</w:t>
      </w:r>
      <w:r w:rsidR="00B51902">
        <w:rPr>
          <w:rFonts w:ascii="Times New Roman" w:hAnsi="Times New Roman" w:cs="Times New Roman"/>
          <w:sz w:val="20"/>
          <w:szCs w:val="20"/>
          <w:lang w:eastAsia="sv-SE"/>
        </w:rPr>
        <w:t>, but</w:t>
      </w:r>
      <w:r>
        <w:rPr>
          <w:rFonts w:ascii="Times New Roman" w:hAnsi="Times New Roman" w:cs="Times New Roman"/>
          <w:sz w:val="20"/>
          <w:szCs w:val="20"/>
          <w:lang w:eastAsia="sv-SE"/>
        </w:rPr>
        <w:t xml:space="preserve"> also </w:t>
      </w:r>
      <w:r w:rsidR="00B51902">
        <w:rPr>
          <w:rFonts w:ascii="Times New Roman" w:hAnsi="Times New Roman" w:cs="Times New Roman"/>
          <w:sz w:val="20"/>
          <w:szCs w:val="20"/>
          <w:lang w:eastAsia="sv-SE"/>
        </w:rPr>
        <w:t xml:space="preserve">on </w:t>
      </w:r>
      <w:r>
        <w:rPr>
          <w:rFonts w:ascii="Times New Roman" w:hAnsi="Times New Roman" w:cs="Times New Roman"/>
          <w:sz w:val="20"/>
          <w:szCs w:val="20"/>
          <w:lang w:eastAsia="sv-SE"/>
        </w:rPr>
        <w:t xml:space="preserve">the </w:t>
      </w:r>
      <w:r w:rsidR="00B51902">
        <w:rPr>
          <w:rFonts w:ascii="Times New Roman" w:hAnsi="Times New Roman" w:cs="Times New Roman"/>
          <w:sz w:val="20"/>
          <w:szCs w:val="20"/>
          <w:lang w:eastAsia="sv-SE"/>
        </w:rPr>
        <w:t xml:space="preserve">specific </w:t>
      </w:r>
      <w:r>
        <w:rPr>
          <w:rFonts w:ascii="Times New Roman" w:hAnsi="Times New Roman" w:cs="Times New Roman"/>
          <w:sz w:val="20"/>
          <w:szCs w:val="20"/>
          <w:lang w:eastAsia="sv-SE"/>
        </w:rPr>
        <w:t xml:space="preserve">QoS requirements </w:t>
      </w:r>
      <w:r w:rsidR="00B51902">
        <w:rPr>
          <w:rFonts w:ascii="Times New Roman" w:hAnsi="Times New Roman" w:cs="Times New Roman"/>
          <w:sz w:val="20"/>
          <w:szCs w:val="20"/>
          <w:lang w:eastAsia="sv-SE"/>
        </w:rPr>
        <w:t xml:space="preserve">of the downlink data associated to high-priority HARQ-ACK. The latter is only known to the network and is subject to vary dynamically from one codebook to the other. For this reason, an indication by DCI is required. Since the decision on whether multiplexing is enabled </w:t>
      </w:r>
      <w:r w:rsidR="006F09C2">
        <w:rPr>
          <w:rFonts w:ascii="Times New Roman" w:hAnsi="Times New Roman" w:cs="Times New Roman"/>
          <w:sz w:val="20"/>
          <w:szCs w:val="20"/>
          <w:lang w:eastAsia="sv-SE"/>
        </w:rPr>
        <w:t>would typically happen at the time of scheduling PDSCH of the high-priority transmission, the indication should be contained in that DCI.</w:t>
      </w:r>
    </w:p>
    <w:p w14:paraId="45A2581C" w14:textId="43FFF1E0" w:rsidR="00A36CE3" w:rsidRPr="008B7658" w:rsidRDefault="00B51902" w:rsidP="0047209E">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2</w:t>
      </w:r>
      <w:r w:rsidR="006F09C2" w:rsidRPr="008B7658">
        <w:rPr>
          <w:rFonts w:ascii="Times New Roman" w:hAnsi="Times New Roman" w:cs="Times New Roman"/>
          <w:b/>
          <w:bCs/>
          <w:i/>
          <w:iCs/>
          <w:sz w:val="20"/>
          <w:szCs w:val="20"/>
          <w:lang w:eastAsia="sv-SE"/>
        </w:rPr>
        <w:t xml:space="preserve">: </w:t>
      </w:r>
      <w:r w:rsidR="00185468">
        <w:rPr>
          <w:rFonts w:ascii="Times New Roman" w:hAnsi="Times New Roman" w:cs="Times New Roman"/>
          <w:b/>
          <w:bCs/>
          <w:i/>
          <w:iCs/>
          <w:sz w:val="20"/>
          <w:szCs w:val="20"/>
          <w:lang w:eastAsia="sv-SE"/>
        </w:rPr>
        <w:t xml:space="preserve">DCI indicating HP HARQ-ACK also indicates if </w:t>
      </w:r>
      <w:r w:rsidR="00041CB2">
        <w:rPr>
          <w:rFonts w:ascii="Times New Roman" w:hAnsi="Times New Roman" w:cs="Times New Roman"/>
          <w:b/>
          <w:bCs/>
          <w:i/>
          <w:iCs/>
          <w:sz w:val="20"/>
          <w:szCs w:val="20"/>
          <w:lang w:eastAsia="sv-SE"/>
        </w:rPr>
        <w:t xml:space="preserve">UE multiplexes </w:t>
      </w:r>
      <w:r w:rsidR="00EB6580" w:rsidRPr="008B7658">
        <w:rPr>
          <w:rFonts w:ascii="Times New Roman" w:hAnsi="Times New Roman" w:cs="Times New Roman"/>
          <w:b/>
          <w:bCs/>
          <w:i/>
          <w:iCs/>
          <w:sz w:val="20"/>
          <w:szCs w:val="20"/>
          <w:lang w:eastAsia="sv-SE"/>
        </w:rPr>
        <w:t>HP</w:t>
      </w:r>
      <w:r w:rsidR="006F09C2" w:rsidRPr="008B7658">
        <w:rPr>
          <w:rFonts w:ascii="Times New Roman" w:hAnsi="Times New Roman" w:cs="Times New Roman"/>
          <w:b/>
          <w:bCs/>
          <w:i/>
          <w:iCs/>
          <w:sz w:val="20"/>
          <w:szCs w:val="20"/>
          <w:lang w:eastAsia="sv-SE"/>
        </w:rPr>
        <w:t xml:space="preserve"> HARQ-ACK with </w:t>
      </w:r>
      <w:r w:rsidR="00EB6580" w:rsidRPr="008B7658">
        <w:rPr>
          <w:rFonts w:ascii="Times New Roman" w:hAnsi="Times New Roman" w:cs="Times New Roman"/>
          <w:b/>
          <w:bCs/>
          <w:i/>
          <w:iCs/>
          <w:sz w:val="20"/>
          <w:szCs w:val="20"/>
          <w:lang w:eastAsia="sv-SE"/>
        </w:rPr>
        <w:t>LP</w:t>
      </w:r>
      <w:r w:rsidR="006F09C2" w:rsidRPr="008B7658">
        <w:rPr>
          <w:rFonts w:ascii="Times New Roman" w:hAnsi="Times New Roman" w:cs="Times New Roman"/>
          <w:b/>
          <w:bCs/>
          <w:i/>
          <w:iCs/>
          <w:sz w:val="20"/>
          <w:szCs w:val="20"/>
          <w:lang w:eastAsia="sv-SE"/>
        </w:rPr>
        <w:t xml:space="preserve"> HARQ-ACK.</w:t>
      </w:r>
    </w:p>
    <w:p w14:paraId="0EC4B87D" w14:textId="6A783747" w:rsidR="00BF427C" w:rsidRPr="00A812A6" w:rsidRDefault="00BF427C"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For the indication, the main options are to either introduce a new field or reuse an existing field</w:t>
      </w:r>
      <w:r w:rsidR="00CD3422">
        <w:rPr>
          <w:rFonts w:ascii="Times New Roman" w:hAnsi="Times New Roman" w:cs="Times New Roman"/>
          <w:sz w:val="20"/>
          <w:szCs w:val="20"/>
          <w:lang w:eastAsia="sv-SE"/>
        </w:rPr>
        <w:t xml:space="preserve"> (of possibly larger size)</w:t>
      </w:r>
      <w:r w:rsidR="001D35B4">
        <w:rPr>
          <w:rFonts w:ascii="Times New Roman" w:hAnsi="Times New Roman" w:cs="Times New Roman"/>
          <w:sz w:val="20"/>
          <w:szCs w:val="20"/>
          <w:lang w:eastAsia="sv-SE"/>
        </w:rPr>
        <w:t xml:space="preserve">, such as the PUCCH resource indicator field (PRI) or the priority indicator </w:t>
      </w:r>
      <w:r w:rsidR="001D35B4" w:rsidRPr="00A812A6">
        <w:rPr>
          <w:rFonts w:ascii="Times New Roman" w:hAnsi="Times New Roman" w:cs="Times New Roman"/>
          <w:sz w:val="20"/>
          <w:szCs w:val="20"/>
          <w:lang w:eastAsia="sv-SE"/>
        </w:rPr>
        <w:t>field</w:t>
      </w:r>
      <w:r w:rsidRPr="00A812A6">
        <w:rPr>
          <w:rFonts w:ascii="Times New Roman" w:hAnsi="Times New Roman" w:cs="Times New Roman"/>
          <w:sz w:val="20"/>
          <w:szCs w:val="20"/>
          <w:lang w:eastAsia="sv-SE"/>
        </w:rPr>
        <w:t>.</w:t>
      </w:r>
      <w:r w:rsidR="00305220" w:rsidRPr="00A812A6">
        <w:rPr>
          <w:rFonts w:ascii="Times New Roman" w:hAnsi="Times New Roman" w:cs="Times New Roman"/>
          <w:sz w:val="20"/>
          <w:szCs w:val="20"/>
          <w:lang w:eastAsia="sv-SE"/>
        </w:rPr>
        <w:t xml:space="preserve"> In case a HARQ-ACK codebook is not associated to any DCI (</w:t>
      </w:r>
      <w:proofErr w:type="gramStart"/>
      <w:r w:rsidR="00305220" w:rsidRPr="00A812A6">
        <w:rPr>
          <w:rFonts w:ascii="Times New Roman" w:hAnsi="Times New Roman" w:cs="Times New Roman"/>
          <w:sz w:val="20"/>
          <w:szCs w:val="20"/>
          <w:lang w:eastAsia="sv-SE"/>
        </w:rPr>
        <w:t>i.e.</w:t>
      </w:r>
      <w:proofErr w:type="gramEnd"/>
      <w:r w:rsidR="00305220" w:rsidRPr="00A812A6">
        <w:rPr>
          <w:rFonts w:ascii="Times New Roman" w:hAnsi="Times New Roman" w:cs="Times New Roman"/>
          <w:sz w:val="20"/>
          <w:szCs w:val="20"/>
          <w:lang w:eastAsia="sv-SE"/>
        </w:rPr>
        <w:t xml:space="preserve"> DL SPS), the indication needs to be part of the RRC configuration.</w:t>
      </w:r>
    </w:p>
    <w:p w14:paraId="252AD8A7" w14:textId="3FD941F6" w:rsidR="00305220" w:rsidRPr="008B7658" w:rsidRDefault="00305220" w:rsidP="00305220">
      <w:pPr>
        <w:jc w:val="both"/>
        <w:rPr>
          <w:rFonts w:ascii="Times New Roman" w:hAnsi="Times New Roman" w:cs="Times New Roman"/>
          <w:b/>
          <w:bCs/>
          <w:i/>
          <w:iCs/>
          <w:sz w:val="20"/>
          <w:szCs w:val="20"/>
          <w:lang w:eastAsia="sv-SE"/>
        </w:rPr>
      </w:pPr>
      <w:r w:rsidRPr="00A812A6">
        <w:rPr>
          <w:rFonts w:ascii="Times New Roman" w:hAnsi="Times New Roman" w:cs="Times New Roman"/>
          <w:b/>
          <w:bCs/>
          <w:i/>
          <w:iCs/>
          <w:sz w:val="20"/>
          <w:szCs w:val="20"/>
          <w:lang w:eastAsia="sv-SE"/>
        </w:rPr>
        <w:t>Proposal</w:t>
      </w:r>
      <w:r w:rsidR="00107BFB">
        <w:rPr>
          <w:rFonts w:ascii="Times New Roman" w:hAnsi="Times New Roman" w:cs="Times New Roman"/>
          <w:b/>
          <w:bCs/>
          <w:i/>
          <w:iCs/>
          <w:sz w:val="20"/>
          <w:szCs w:val="20"/>
          <w:lang w:eastAsia="sv-SE"/>
        </w:rPr>
        <w:t xml:space="preserve"> 3</w:t>
      </w:r>
      <w:r w:rsidRPr="00A812A6">
        <w:rPr>
          <w:rFonts w:ascii="Times New Roman" w:hAnsi="Times New Roman" w:cs="Times New Roman"/>
          <w:b/>
          <w:bCs/>
          <w:i/>
          <w:iCs/>
          <w:sz w:val="20"/>
          <w:szCs w:val="20"/>
          <w:lang w:eastAsia="sv-SE"/>
        </w:rPr>
        <w:t xml:space="preserve">: </w:t>
      </w:r>
      <w:r w:rsidR="00E82BFB" w:rsidRPr="00A812A6">
        <w:rPr>
          <w:rFonts w:ascii="Times New Roman" w:hAnsi="Times New Roman" w:cs="Times New Roman"/>
          <w:b/>
          <w:bCs/>
          <w:i/>
          <w:iCs/>
          <w:sz w:val="20"/>
          <w:szCs w:val="20"/>
          <w:lang w:eastAsia="sv-SE"/>
        </w:rPr>
        <w:t xml:space="preserve">RRC configuration of SPS </w:t>
      </w:r>
      <w:r w:rsidRPr="00A812A6">
        <w:rPr>
          <w:rFonts w:ascii="Times New Roman" w:hAnsi="Times New Roman" w:cs="Times New Roman"/>
          <w:b/>
          <w:bCs/>
          <w:i/>
          <w:iCs/>
          <w:sz w:val="20"/>
          <w:szCs w:val="20"/>
          <w:lang w:eastAsia="sv-SE"/>
        </w:rPr>
        <w:t>with HP HARQ-ACK includes an indication of whether the UE can multiplex HP HARQ-ACK with LP HARQ-ACK.</w:t>
      </w:r>
    </w:p>
    <w:p w14:paraId="3B2BD504" w14:textId="69F802DF" w:rsidR="00C76360" w:rsidRDefault="00BC3579"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RAN1 agreed on multiplexing scenarios involving HP SR and LP HARQ-ACK on PUCCH. In the case of SR, </w:t>
      </w:r>
      <w:r w:rsidR="005C2947">
        <w:rPr>
          <w:rFonts w:ascii="Times New Roman" w:hAnsi="Times New Roman" w:cs="Times New Roman"/>
          <w:sz w:val="20"/>
          <w:szCs w:val="20"/>
          <w:lang w:eastAsia="sv-SE"/>
        </w:rPr>
        <w:t xml:space="preserve">it should be possible to configure by RRC whether multiplexing is enabled or not on a per-resource basis. This allows the network to enable/disable multiplexing of SR resources depending on the associated logical channel(s). </w:t>
      </w:r>
    </w:p>
    <w:p w14:paraId="273C9BDF" w14:textId="5FFCAAEC" w:rsidR="001A6C46" w:rsidRDefault="001A6C46" w:rsidP="0047209E">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4</w:t>
      </w:r>
      <w:r w:rsidRPr="008B7658">
        <w:rPr>
          <w:rFonts w:ascii="Times New Roman" w:hAnsi="Times New Roman" w:cs="Times New Roman"/>
          <w:b/>
          <w:bCs/>
          <w:i/>
          <w:iCs/>
          <w:sz w:val="20"/>
          <w:szCs w:val="20"/>
          <w:lang w:eastAsia="sv-SE"/>
        </w:rPr>
        <w:t xml:space="preserve">: </w:t>
      </w:r>
      <w:r w:rsidR="00185468">
        <w:rPr>
          <w:rFonts w:ascii="Times New Roman" w:hAnsi="Times New Roman" w:cs="Times New Roman"/>
          <w:b/>
          <w:bCs/>
          <w:i/>
          <w:iCs/>
          <w:sz w:val="20"/>
          <w:szCs w:val="20"/>
          <w:lang w:eastAsia="sv-SE"/>
        </w:rPr>
        <w:t>RRC configuration of a HP SR resource includes an indication of whether the</w:t>
      </w:r>
      <w:r w:rsidRPr="008B7658">
        <w:rPr>
          <w:rFonts w:ascii="Times New Roman" w:hAnsi="Times New Roman" w:cs="Times New Roman"/>
          <w:b/>
          <w:bCs/>
          <w:i/>
          <w:iCs/>
          <w:sz w:val="20"/>
          <w:szCs w:val="20"/>
          <w:lang w:eastAsia="sv-SE"/>
        </w:rPr>
        <w:t xml:space="preserve"> </w:t>
      </w:r>
      <w:r w:rsidR="00041CB2">
        <w:rPr>
          <w:rFonts w:ascii="Times New Roman" w:hAnsi="Times New Roman" w:cs="Times New Roman"/>
          <w:b/>
          <w:bCs/>
          <w:i/>
          <w:iCs/>
          <w:sz w:val="20"/>
          <w:szCs w:val="20"/>
          <w:lang w:eastAsia="sv-SE"/>
        </w:rPr>
        <w:t xml:space="preserve">UE can multiplex </w:t>
      </w:r>
      <w:r w:rsidRPr="008B7658">
        <w:rPr>
          <w:rFonts w:ascii="Times New Roman" w:hAnsi="Times New Roman" w:cs="Times New Roman"/>
          <w:b/>
          <w:bCs/>
          <w:i/>
          <w:iCs/>
          <w:sz w:val="20"/>
          <w:szCs w:val="20"/>
          <w:lang w:eastAsia="sv-SE"/>
        </w:rPr>
        <w:t>HP SR with LP HARQ-ACK.</w:t>
      </w:r>
    </w:p>
    <w:p w14:paraId="5792FB28" w14:textId="21B2E9C4" w:rsidR="00CE1FFB" w:rsidRPr="00CE1FFB" w:rsidRDefault="00CE1FFB" w:rsidP="0047209E">
      <w:pPr>
        <w:jc w:val="both"/>
        <w:rPr>
          <w:rFonts w:ascii="Times New Roman" w:hAnsi="Times New Roman" w:cs="Times New Roman"/>
          <w:sz w:val="20"/>
          <w:szCs w:val="20"/>
          <w:u w:val="single"/>
          <w:lang w:eastAsia="sv-SE"/>
        </w:rPr>
      </w:pPr>
      <w:r w:rsidRPr="00CE1FFB">
        <w:rPr>
          <w:rFonts w:ascii="Times New Roman" w:hAnsi="Times New Roman" w:cs="Times New Roman"/>
          <w:sz w:val="20"/>
          <w:szCs w:val="20"/>
          <w:u w:val="single"/>
          <w:lang w:eastAsia="sv-SE"/>
        </w:rPr>
        <w:t>PUCCH resource for multiplexing</w:t>
      </w:r>
    </w:p>
    <w:p w14:paraId="7187D8A9" w14:textId="70C3C987" w:rsidR="006F09C2" w:rsidRDefault="00B04883"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If a DCI indicates that multiplexing is enabled, a robust solution would be that this DCI also indicates the PUCCH resource on which multiplexing takes place.</w:t>
      </w:r>
      <w:r w:rsidR="00EB6580">
        <w:rPr>
          <w:rFonts w:ascii="Times New Roman" w:hAnsi="Times New Roman" w:cs="Times New Roman"/>
          <w:sz w:val="20"/>
          <w:szCs w:val="20"/>
          <w:lang w:eastAsia="sv-SE"/>
        </w:rPr>
        <w:t xml:space="preserve"> Such resource would naturally be taken from the PUCCH configuration associated to the HP HARQ-ACK codebook</w:t>
      </w:r>
      <w:r w:rsidR="00C7620C">
        <w:rPr>
          <w:rFonts w:ascii="Times New Roman" w:hAnsi="Times New Roman" w:cs="Times New Roman"/>
          <w:sz w:val="20"/>
          <w:szCs w:val="20"/>
          <w:lang w:eastAsia="sv-SE"/>
        </w:rPr>
        <w:t xml:space="preserve"> (as agreed in RAN1#104 for total number of bits larger than 2)</w:t>
      </w:r>
      <w:r w:rsidR="00BF427C">
        <w:rPr>
          <w:rFonts w:ascii="Times New Roman" w:hAnsi="Times New Roman" w:cs="Times New Roman"/>
          <w:sz w:val="20"/>
          <w:szCs w:val="20"/>
          <w:lang w:eastAsia="sv-SE"/>
        </w:rPr>
        <w:t>. This would help ensure that the reliability target of HP HARQ-ACK is met.</w:t>
      </w:r>
      <w:r w:rsidR="00EF3EBF">
        <w:rPr>
          <w:rFonts w:ascii="Times New Roman" w:hAnsi="Times New Roman" w:cs="Times New Roman"/>
          <w:sz w:val="20"/>
          <w:szCs w:val="20"/>
          <w:lang w:eastAsia="sv-SE"/>
        </w:rPr>
        <w:t xml:space="preserve"> Even for the case of 2 bits, the resource must be taken from the HP (second) PUCCH configuration because power control configuration within the LP PUCCH configuration would not warrant the required reliability for the HP HARQ-ACK.</w:t>
      </w:r>
    </w:p>
    <w:p w14:paraId="48D4EE45" w14:textId="52D11082" w:rsidR="00B04883" w:rsidRPr="008B7658" w:rsidRDefault="00B04883" w:rsidP="0047209E">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5</w:t>
      </w:r>
      <w:r w:rsidRPr="008B7658">
        <w:rPr>
          <w:rFonts w:ascii="Times New Roman" w:hAnsi="Times New Roman" w:cs="Times New Roman"/>
          <w:b/>
          <w:bCs/>
          <w:i/>
          <w:iCs/>
          <w:sz w:val="20"/>
          <w:szCs w:val="20"/>
          <w:lang w:eastAsia="sv-SE"/>
        </w:rPr>
        <w:t xml:space="preserve">: </w:t>
      </w:r>
      <w:r w:rsidR="00185468">
        <w:rPr>
          <w:rFonts w:ascii="Times New Roman" w:hAnsi="Times New Roman" w:cs="Times New Roman"/>
          <w:b/>
          <w:bCs/>
          <w:i/>
          <w:iCs/>
          <w:sz w:val="20"/>
          <w:szCs w:val="20"/>
          <w:lang w:eastAsia="sv-SE"/>
        </w:rPr>
        <w:t xml:space="preserve">DCI indicating HP HARQ-ACK also indicates the PUCCH resource for </w:t>
      </w:r>
      <w:r w:rsidRPr="008B7658">
        <w:rPr>
          <w:rFonts w:ascii="Times New Roman" w:hAnsi="Times New Roman" w:cs="Times New Roman"/>
          <w:b/>
          <w:bCs/>
          <w:i/>
          <w:iCs/>
          <w:sz w:val="20"/>
          <w:szCs w:val="20"/>
          <w:lang w:eastAsia="sv-SE"/>
        </w:rPr>
        <w:t xml:space="preserve">multiplexing </w:t>
      </w:r>
      <w:r w:rsidR="00EB6580" w:rsidRPr="008B7658">
        <w:rPr>
          <w:rFonts w:ascii="Times New Roman" w:hAnsi="Times New Roman" w:cs="Times New Roman"/>
          <w:b/>
          <w:bCs/>
          <w:i/>
          <w:iCs/>
          <w:sz w:val="20"/>
          <w:szCs w:val="20"/>
          <w:lang w:eastAsia="sv-SE"/>
        </w:rPr>
        <w:t>HP</w:t>
      </w:r>
      <w:r w:rsidRPr="008B7658">
        <w:rPr>
          <w:rFonts w:ascii="Times New Roman" w:hAnsi="Times New Roman" w:cs="Times New Roman"/>
          <w:b/>
          <w:bCs/>
          <w:i/>
          <w:iCs/>
          <w:sz w:val="20"/>
          <w:szCs w:val="20"/>
          <w:lang w:eastAsia="sv-SE"/>
        </w:rPr>
        <w:t xml:space="preserve"> HARQ-ACK and </w:t>
      </w:r>
      <w:r w:rsidR="00EB6580" w:rsidRPr="008B7658">
        <w:rPr>
          <w:rFonts w:ascii="Times New Roman" w:hAnsi="Times New Roman" w:cs="Times New Roman"/>
          <w:b/>
          <w:bCs/>
          <w:i/>
          <w:iCs/>
          <w:sz w:val="20"/>
          <w:szCs w:val="20"/>
          <w:lang w:eastAsia="sv-SE"/>
        </w:rPr>
        <w:t>LP</w:t>
      </w:r>
      <w:r w:rsidRPr="008B7658">
        <w:rPr>
          <w:rFonts w:ascii="Times New Roman" w:hAnsi="Times New Roman" w:cs="Times New Roman"/>
          <w:b/>
          <w:bCs/>
          <w:i/>
          <w:iCs/>
          <w:sz w:val="20"/>
          <w:szCs w:val="20"/>
          <w:lang w:eastAsia="sv-SE"/>
        </w:rPr>
        <w:t xml:space="preserve"> HARQ-ACK.</w:t>
      </w:r>
    </w:p>
    <w:p w14:paraId="586CFCEB" w14:textId="3F6B08E0" w:rsidR="00B04883" w:rsidRPr="008B7658" w:rsidRDefault="00EB6580" w:rsidP="0047209E">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6</w:t>
      </w:r>
      <w:r w:rsidRPr="008B7658">
        <w:rPr>
          <w:rFonts w:ascii="Times New Roman" w:hAnsi="Times New Roman" w:cs="Times New Roman"/>
          <w:b/>
          <w:bCs/>
          <w:i/>
          <w:iCs/>
          <w:sz w:val="20"/>
          <w:szCs w:val="20"/>
          <w:lang w:eastAsia="sv-SE"/>
        </w:rPr>
        <w:t>: The PUCCH resource for multiplexing HP HARQ-ACK and LP HARQ-ACK is from the PUCCH configuration for HP HARQ-ACK</w:t>
      </w:r>
      <w:r w:rsidR="00C7620C">
        <w:rPr>
          <w:rFonts w:ascii="Times New Roman" w:hAnsi="Times New Roman" w:cs="Times New Roman"/>
          <w:b/>
          <w:bCs/>
          <w:i/>
          <w:iCs/>
          <w:sz w:val="20"/>
          <w:szCs w:val="20"/>
          <w:lang w:eastAsia="sv-SE"/>
        </w:rPr>
        <w:t xml:space="preserve"> (for any total number of LP and HP bits)</w:t>
      </w:r>
      <w:r w:rsidRPr="008B7658">
        <w:rPr>
          <w:rFonts w:ascii="Times New Roman" w:hAnsi="Times New Roman" w:cs="Times New Roman"/>
          <w:b/>
          <w:bCs/>
          <w:i/>
          <w:iCs/>
          <w:sz w:val="20"/>
          <w:szCs w:val="20"/>
          <w:lang w:eastAsia="sv-SE"/>
        </w:rPr>
        <w:t>.</w:t>
      </w:r>
    </w:p>
    <w:p w14:paraId="74B159CE" w14:textId="473E5217" w:rsidR="00CD3422" w:rsidRDefault="00EB6580"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The mechanism </w:t>
      </w:r>
      <w:r w:rsidR="00E66D71">
        <w:rPr>
          <w:rFonts w:ascii="Times New Roman" w:hAnsi="Times New Roman" w:cs="Times New Roman"/>
          <w:sz w:val="20"/>
          <w:szCs w:val="20"/>
          <w:lang w:eastAsia="sv-SE"/>
        </w:rPr>
        <w:t xml:space="preserve">for determining the resource could be </w:t>
      </w:r>
      <w:proofErr w:type="gramStart"/>
      <w:r w:rsidR="00E66D71">
        <w:rPr>
          <w:rFonts w:ascii="Times New Roman" w:hAnsi="Times New Roman" w:cs="Times New Roman"/>
          <w:sz w:val="20"/>
          <w:szCs w:val="20"/>
          <w:lang w:eastAsia="sv-SE"/>
        </w:rPr>
        <w:t>similar to</w:t>
      </w:r>
      <w:proofErr w:type="gramEnd"/>
      <w:r w:rsidR="00E66D71">
        <w:rPr>
          <w:rFonts w:ascii="Times New Roman" w:hAnsi="Times New Roman" w:cs="Times New Roman"/>
          <w:sz w:val="20"/>
          <w:szCs w:val="20"/>
          <w:lang w:eastAsia="sv-SE"/>
        </w:rPr>
        <w:t xml:space="preserve"> the R15 mechanism. </w:t>
      </w:r>
      <w:r w:rsidR="00CD3422">
        <w:rPr>
          <w:rFonts w:ascii="Times New Roman" w:hAnsi="Times New Roman" w:cs="Times New Roman"/>
          <w:sz w:val="20"/>
          <w:szCs w:val="20"/>
          <w:lang w:eastAsia="sv-SE"/>
        </w:rPr>
        <w:t>If multiplexing is enabled, t</w:t>
      </w:r>
      <w:r w:rsidR="00E66D71">
        <w:rPr>
          <w:rFonts w:ascii="Times New Roman" w:hAnsi="Times New Roman" w:cs="Times New Roman"/>
          <w:sz w:val="20"/>
          <w:szCs w:val="20"/>
          <w:lang w:eastAsia="sv-SE"/>
        </w:rPr>
        <w:t xml:space="preserve">he UE first </w:t>
      </w:r>
      <w:r w:rsidR="00BF427C">
        <w:rPr>
          <w:rFonts w:ascii="Times New Roman" w:hAnsi="Times New Roman" w:cs="Times New Roman"/>
          <w:sz w:val="20"/>
          <w:szCs w:val="20"/>
          <w:lang w:eastAsia="sv-SE"/>
        </w:rPr>
        <w:t>determines</w:t>
      </w:r>
      <w:r w:rsidR="00E66D71">
        <w:rPr>
          <w:rFonts w:ascii="Times New Roman" w:hAnsi="Times New Roman" w:cs="Times New Roman"/>
          <w:sz w:val="20"/>
          <w:szCs w:val="20"/>
          <w:lang w:eastAsia="sv-SE"/>
        </w:rPr>
        <w:t xml:space="preserve"> a PUCCH resource set based on the payloads</w:t>
      </w:r>
      <w:r w:rsidR="00BF427C">
        <w:rPr>
          <w:rFonts w:ascii="Times New Roman" w:hAnsi="Times New Roman" w:cs="Times New Roman"/>
          <w:sz w:val="20"/>
          <w:szCs w:val="20"/>
          <w:lang w:eastAsia="sv-SE"/>
        </w:rPr>
        <w:t xml:space="preserve"> of LP and HP HARQ-ACK codebooks, and then selects the resource from the PUCCH resource indicator. </w:t>
      </w:r>
      <w:r w:rsidR="00CD3422">
        <w:rPr>
          <w:rFonts w:ascii="Times New Roman" w:hAnsi="Times New Roman" w:cs="Times New Roman"/>
          <w:sz w:val="20"/>
          <w:szCs w:val="20"/>
          <w:lang w:eastAsia="sv-SE"/>
        </w:rPr>
        <w:t>To minimize overhead, an indication of disabling multiplexing could be provided by configuring a resource set without a PUCCH resource identity for some value of the PRI. In such case, the UE would fall back to a resource set based on the payload of the HP HARQ-ACK codebook only.</w:t>
      </w:r>
    </w:p>
    <w:p w14:paraId="2B69A6F9" w14:textId="2C373053" w:rsidR="0091704A" w:rsidRPr="00607A12" w:rsidRDefault="00CD3422" w:rsidP="0047209E">
      <w:pPr>
        <w:jc w:val="both"/>
        <w:rPr>
          <w:rFonts w:ascii="Times New Roman" w:hAnsi="Times New Roman" w:cs="Times New Roman"/>
          <w:sz w:val="20"/>
          <w:szCs w:val="20"/>
          <w:u w:val="single"/>
          <w:lang w:eastAsia="sv-SE"/>
        </w:rPr>
      </w:pPr>
      <w:r w:rsidRPr="00607A12">
        <w:rPr>
          <w:rFonts w:ascii="Times New Roman" w:hAnsi="Times New Roman" w:cs="Times New Roman"/>
          <w:sz w:val="20"/>
          <w:szCs w:val="20"/>
          <w:u w:val="single"/>
          <w:lang w:eastAsia="sv-SE"/>
        </w:rPr>
        <w:t>Channel coding</w:t>
      </w:r>
    </w:p>
    <w:p w14:paraId="68316CBF" w14:textId="77777777" w:rsidR="00F400DE" w:rsidRDefault="00F431E5"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RAN1 agreed to down-select between 3 options for channel coding when the total number of LP and HP HARQ-ACK bits is more than 2. The options are </w:t>
      </w:r>
      <w:r w:rsidR="006C5D25">
        <w:rPr>
          <w:rFonts w:ascii="Times New Roman" w:hAnsi="Times New Roman" w:cs="Times New Roman"/>
          <w:sz w:val="20"/>
          <w:szCs w:val="20"/>
          <w:lang w:eastAsia="sv-SE"/>
        </w:rPr>
        <w:t>1) Joint coding, 2) Separate coding and 3) Combination of joint and separate coding.</w:t>
      </w:r>
      <w:r w:rsidR="005113C8">
        <w:rPr>
          <w:rFonts w:ascii="Times New Roman" w:hAnsi="Times New Roman" w:cs="Times New Roman"/>
          <w:sz w:val="20"/>
          <w:szCs w:val="20"/>
          <w:lang w:eastAsia="sv-SE"/>
        </w:rPr>
        <w:t xml:space="preserve"> It would be desirable to specify a scheme that minimizes the resources (</w:t>
      </w:r>
      <w:proofErr w:type="gramStart"/>
      <w:r w:rsidR="005113C8">
        <w:rPr>
          <w:rFonts w:ascii="Times New Roman" w:hAnsi="Times New Roman" w:cs="Times New Roman"/>
          <w:sz w:val="20"/>
          <w:szCs w:val="20"/>
          <w:lang w:eastAsia="sv-SE"/>
        </w:rPr>
        <w:t>e.g.</w:t>
      </w:r>
      <w:proofErr w:type="gramEnd"/>
      <w:r w:rsidR="005113C8">
        <w:rPr>
          <w:rFonts w:ascii="Times New Roman" w:hAnsi="Times New Roman" w:cs="Times New Roman"/>
          <w:sz w:val="20"/>
          <w:szCs w:val="20"/>
          <w:lang w:eastAsia="sv-SE"/>
        </w:rPr>
        <w:t xml:space="preserve"> power) required to meet both reliability targets within reasonable complexity.</w:t>
      </w:r>
    </w:p>
    <w:p w14:paraId="7FB0D2C6" w14:textId="77777777" w:rsidR="00C46EBB" w:rsidRDefault="00F5142B"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Link-level simulations for different payloads of LP and HP bits using separate or joint coding were run to help determine the most appropriate option. Assumptions and results are shown in Appendix A. </w:t>
      </w:r>
    </w:p>
    <w:p w14:paraId="014B5E57" w14:textId="6A0B3AD4" w:rsidR="00F400DE" w:rsidRDefault="00F5142B" w:rsidP="00C46EBB">
      <w:pPr>
        <w:jc w:val="both"/>
        <w:rPr>
          <w:rFonts w:ascii="Times New Roman" w:hAnsi="Times New Roman" w:cs="Times New Roman"/>
          <w:sz w:val="20"/>
          <w:szCs w:val="20"/>
          <w:lang w:eastAsia="sv-SE"/>
        </w:rPr>
      </w:pPr>
      <w:r>
        <w:rPr>
          <w:rFonts w:ascii="Times New Roman" w:hAnsi="Times New Roman" w:cs="Times New Roman"/>
          <w:sz w:val="20"/>
          <w:szCs w:val="20"/>
          <w:lang w:eastAsia="sv-SE"/>
        </w:rPr>
        <w:lastRenderedPageBreak/>
        <w:t xml:space="preserve">The </w:t>
      </w:r>
      <w:r w:rsidR="00C46EBB">
        <w:rPr>
          <w:rFonts w:ascii="Times New Roman" w:hAnsi="Times New Roman" w:cs="Times New Roman"/>
          <w:sz w:val="20"/>
          <w:szCs w:val="20"/>
          <w:lang w:eastAsia="sv-SE"/>
        </w:rPr>
        <w:t xml:space="preserve">results show that </w:t>
      </w:r>
      <w:r w:rsidR="00C46EBB">
        <w:rPr>
          <w:rFonts w:ascii="Times New Roman" w:eastAsia="Calibri" w:hAnsi="Times New Roman" w:cs="Times New Roman"/>
          <w:sz w:val="20"/>
          <w:szCs w:val="20"/>
          <w:lang w:eastAsia="sv-SE"/>
        </w:rPr>
        <w:t>s</w:t>
      </w:r>
      <w:r>
        <w:rPr>
          <w:rFonts w:ascii="Times New Roman" w:hAnsi="Times New Roman" w:cs="Times New Roman"/>
          <w:sz w:val="20"/>
          <w:szCs w:val="20"/>
          <w:lang w:eastAsia="sv-SE"/>
        </w:rPr>
        <w:t xml:space="preserve">eparate coding provides significant </w:t>
      </w:r>
      <w:r w:rsidR="006B107D">
        <w:rPr>
          <w:rFonts w:ascii="Times New Roman" w:hAnsi="Times New Roman" w:cs="Times New Roman"/>
          <w:sz w:val="20"/>
          <w:szCs w:val="20"/>
          <w:lang w:eastAsia="sv-SE"/>
        </w:rPr>
        <w:t>gain over joint coding for most of the payload combinations studied. The smallest gain is observed for 12HP/12LP bits (0.3 dB). The largest gain is observed for 8</w:t>
      </w:r>
      <w:r w:rsidR="00FE298F">
        <w:rPr>
          <w:rFonts w:ascii="Times New Roman" w:hAnsi="Times New Roman" w:cs="Times New Roman"/>
          <w:sz w:val="20"/>
          <w:szCs w:val="20"/>
          <w:lang w:eastAsia="sv-SE"/>
        </w:rPr>
        <w:t xml:space="preserve"> </w:t>
      </w:r>
      <w:r w:rsidR="006B107D">
        <w:rPr>
          <w:rFonts w:ascii="Times New Roman" w:hAnsi="Times New Roman" w:cs="Times New Roman"/>
          <w:sz w:val="20"/>
          <w:szCs w:val="20"/>
          <w:lang w:eastAsia="sv-SE"/>
        </w:rPr>
        <w:t>HP/48</w:t>
      </w:r>
      <w:r w:rsidR="00FE298F">
        <w:rPr>
          <w:rFonts w:ascii="Times New Roman" w:hAnsi="Times New Roman" w:cs="Times New Roman"/>
          <w:sz w:val="20"/>
          <w:szCs w:val="20"/>
          <w:lang w:eastAsia="sv-SE"/>
        </w:rPr>
        <w:t xml:space="preserve"> </w:t>
      </w:r>
      <w:r w:rsidR="006B107D">
        <w:rPr>
          <w:rFonts w:ascii="Times New Roman" w:hAnsi="Times New Roman" w:cs="Times New Roman"/>
          <w:sz w:val="20"/>
          <w:szCs w:val="20"/>
          <w:lang w:eastAsia="sv-SE"/>
        </w:rPr>
        <w:t xml:space="preserve">LP bits (4.8 dB). Unsurprisingly, the gain </w:t>
      </w:r>
      <w:r w:rsidR="00FB1C52">
        <w:rPr>
          <w:rFonts w:ascii="Times New Roman" w:hAnsi="Times New Roman" w:cs="Times New Roman"/>
          <w:sz w:val="20"/>
          <w:szCs w:val="20"/>
          <w:lang w:eastAsia="sv-SE"/>
        </w:rPr>
        <w:t>is</w:t>
      </w:r>
      <w:r w:rsidR="006B107D">
        <w:rPr>
          <w:rFonts w:ascii="Times New Roman" w:hAnsi="Times New Roman" w:cs="Times New Roman"/>
          <w:sz w:val="20"/>
          <w:szCs w:val="20"/>
          <w:lang w:eastAsia="sv-SE"/>
        </w:rPr>
        <w:t xml:space="preserve"> larger for larger ratio of HP to LP </w:t>
      </w:r>
      <w:proofErr w:type="gramStart"/>
      <w:r w:rsidR="006B107D">
        <w:rPr>
          <w:rFonts w:ascii="Times New Roman" w:hAnsi="Times New Roman" w:cs="Times New Roman"/>
          <w:sz w:val="20"/>
          <w:szCs w:val="20"/>
          <w:lang w:eastAsia="sv-SE"/>
        </w:rPr>
        <w:t>bits</w:t>
      </w:r>
      <w:proofErr w:type="gramEnd"/>
      <w:r w:rsidR="00FE298F">
        <w:rPr>
          <w:rFonts w:ascii="Times New Roman" w:hAnsi="Times New Roman" w:cs="Times New Roman"/>
          <w:sz w:val="20"/>
          <w:szCs w:val="20"/>
          <w:lang w:eastAsia="sv-SE"/>
        </w:rPr>
        <w:t xml:space="preserve"> and it would likely be even higher for combinations such as e.g. 4 HP/40 LP</w:t>
      </w:r>
      <w:r w:rsidR="006B107D">
        <w:rPr>
          <w:rFonts w:ascii="Times New Roman" w:hAnsi="Times New Roman" w:cs="Times New Roman"/>
          <w:sz w:val="20"/>
          <w:szCs w:val="20"/>
          <w:lang w:eastAsia="sv-SE"/>
        </w:rPr>
        <w:t>.</w:t>
      </w:r>
      <w:r w:rsidR="00FB1C52">
        <w:rPr>
          <w:rFonts w:ascii="Times New Roman" w:hAnsi="Times New Roman" w:cs="Times New Roman"/>
          <w:sz w:val="20"/>
          <w:szCs w:val="20"/>
          <w:lang w:eastAsia="sv-SE"/>
        </w:rPr>
        <w:t xml:space="preserve"> This observation justifies that at least separate coding is supported.</w:t>
      </w:r>
    </w:p>
    <w:p w14:paraId="7B5750E0" w14:textId="5CB51F82" w:rsidR="00C46EBB" w:rsidRDefault="00C46EBB" w:rsidP="00C46EBB">
      <w:pPr>
        <w:jc w:val="both"/>
        <w:rPr>
          <w:rFonts w:ascii="Times New Roman" w:hAnsi="Times New Roman" w:cs="Times New Roman"/>
          <w:b/>
          <w:bCs/>
          <w:i/>
          <w:iCs/>
          <w:sz w:val="20"/>
          <w:szCs w:val="20"/>
          <w:lang w:eastAsia="sv-SE"/>
        </w:rPr>
      </w:pPr>
      <w:r>
        <w:rPr>
          <w:rFonts w:ascii="Times New Roman" w:hAnsi="Times New Roman" w:cs="Times New Roman"/>
          <w:b/>
          <w:bCs/>
          <w:i/>
          <w:iCs/>
          <w:sz w:val="20"/>
          <w:szCs w:val="20"/>
          <w:lang w:eastAsia="sv-SE"/>
        </w:rPr>
        <w:t>Observation</w:t>
      </w:r>
      <w:r w:rsidRPr="008B765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1</w:t>
      </w:r>
      <w:r w:rsidRPr="008B7658">
        <w:rPr>
          <w:rFonts w:ascii="Times New Roman" w:hAnsi="Times New Roman" w:cs="Times New Roman"/>
          <w:b/>
          <w:bCs/>
          <w:i/>
          <w:iCs/>
          <w:sz w:val="20"/>
          <w:szCs w:val="20"/>
          <w:lang w:eastAsia="sv-SE"/>
        </w:rPr>
        <w:t xml:space="preserve">: </w:t>
      </w:r>
      <w:r w:rsidR="00FE298F">
        <w:rPr>
          <w:rFonts w:ascii="Times New Roman" w:hAnsi="Times New Roman" w:cs="Times New Roman"/>
          <w:b/>
          <w:bCs/>
          <w:i/>
          <w:iCs/>
          <w:sz w:val="20"/>
          <w:szCs w:val="20"/>
          <w:lang w:eastAsia="sv-SE"/>
        </w:rPr>
        <w:t>Separate coding provides significant gain over joint coding in typical scenarios when the number of LP bits is larger than the number of HP bits (</w:t>
      </w:r>
      <w:proofErr w:type="gramStart"/>
      <w:r w:rsidR="00FE298F">
        <w:rPr>
          <w:rFonts w:ascii="Times New Roman" w:hAnsi="Times New Roman" w:cs="Times New Roman"/>
          <w:b/>
          <w:bCs/>
          <w:i/>
          <w:iCs/>
          <w:sz w:val="20"/>
          <w:szCs w:val="20"/>
          <w:lang w:eastAsia="sv-SE"/>
        </w:rPr>
        <w:t>e.g.</w:t>
      </w:r>
      <w:proofErr w:type="gramEnd"/>
      <w:r w:rsidR="00FE298F">
        <w:rPr>
          <w:rFonts w:ascii="Times New Roman" w:hAnsi="Times New Roman" w:cs="Times New Roman"/>
          <w:b/>
          <w:bCs/>
          <w:i/>
          <w:iCs/>
          <w:sz w:val="20"/>
          <w:szCs w:val="20"/>
          <w:lang w:eastAsia="sv-SE"/>
        </w:rPr>
        <w:t xml:space="preserve"> 4.8 dB for 8 HP/48 LP).</w:t>
      </w:r>
    </w:p>
    <w:p w14:paraId="2B86A4CE" w14:textId="7F3086F1" w:rsidR="00FE298F" w:rsidRPr="008B7658" w:rsidRDefault="00FE298F" w:rsidP="00C46EBB">
      <w:pPr>
        <w:jc w:val="both"/>
        <w:rPr>
          <w:rFonts w:ascii="Times New Roman" w:hAnsi="Times New Roman" w:cs="Times New Roman"/>
          <w:b/>
          <w:bCs/>
          <w:i/>
          <w:iCs/>
          <w:sz w:val="20"/>
          <w:szCs w:val="20"/>
          <w:lang w:eastAsia="sv-SE"/>
        </w:rPr>
      </w:pPr>
      <w:r>
        <w:rPr>
          <w:rFonts w:ascii="Times New Roman" w:hAnsi="Times New Roman" w:cs="Times New Roman"/>
          <w:b/>
          <w:bCs/>
          <w:i/>
          <w:iCs/>
          <w:sz w:val="20"/>
          <w:szCs w:val="20"/>
          <w:lang w:eastAsia="sv-SE"/>
        </w:rPr>
        <w:t>Proposal 7: At least separate coding is supported when multiplexing LP and HP bits in PUCCH.</w:t>
      </w:r>
    </w:p>
    <w:p w14:paraId="7FFD2375" w14:textId="51CD13B6" w:rsidR="00C46EBB" w:rsidRDefault="00FE298F" w:rsidP="00C46EBB">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One potential issue with separate coding is the case where the number of bits is very small, such as 1 or 2. This case is likely to occur frequently in practice for HP bits since URLLC traffic may be </w:t>
      </w:r>
      <w:proofErr w:type="spellStart"/>
      <w:r>
        <w:rPr>
          <w:rFonts w:ascii="Times New Roman" w:hAnsi="Times New Roman" w:cs="Times New Roman"/>
          <w:sz w:val="20"/>
          <w:szCs w:val="20"/>
          <w:lang w:eastAsia="sv-SE"/>
        </w:rPr>
        <w:t>bursty</w:t>
      </w:r>
      <w:proofErr w:type="spellEnd"/>
      <w:r>
        <w:rPr>
          <w:rFonts w:ascii="Times New Roman" w:hAnsi="Times New Roman" w:cs="Times New Roman"/>
          <w:sz w:val="20"/>
          <w:szCs w:val="20"/>
          <w:lang w:eastAsia="sv-SE"/>
        </w:rPr>
        <w:t xml:space="preserve">. In this situation </w:t>
      </w:r>
      <w:r w:rsidR="007E5A27">
        <w:rPr>
          <w:rFonts w:ascii="Times New Roman" w:hAnsi="Times New Roman" w:cs="Times New Roman"/>
          <w:sz w:val="20"/>
          <w:szCs w:val="20"/>
          <w:lang w:eastAsia="sv-SE"/>
        </w:rPr>
        <w:t>separate coding of HP bits alone would result in poor coding gain for the HP bits. It may then be beneficial to jointly encode a subset of LP bits with the HP bits. The exact number of LP bits jointly encoded with HP can be further investigated.</w:t>
      </w:r>
    </w:p>
    <w:p w14:paraId="437A0F33" w14:textId="50B9629D" w:rsidR="007E5A27" w:rsidRDefault="007E5A27" w:rsidP="00C46EBB">
      <w:pPr>
        <w:jc w:val="both"/>
        <w:rPr>
          <w:rFonts w:ascii="Times New Roman" w:hAnsi="Times New Roman" w:cs="Times New Roman"/>
          <w:b/>
          <w:bCs/>
          <w:i/>
          <w:iCs/>
          <w:sz w:val="20"/>
          <w:szCs w:val="20"/>
          <w:lang w:eastAsia="sv-SE"/>
        </w:rPr>
      </w:pPr>
      <w:r w:rsidRPr="00C7620C">
        <w:rPr>
          <w:rFonts w:ascii="Times New Roman" w:hAnsi="Times New Roman" w:cs="Times New Roman"/>
          <w:b/>
          <w:bCs/>
          <w:i/>
          <w:iCs/>
          <w:sz w:val="20"/>
          <w:szCs w:val="20"/>
          <w:lang w:eastAsia="sv-SE"/>
        </w:rPr>
        <w:t>Proposa</w:t>
      </w:r>
      <w:r w:rsidR="00C7620C" w:rsidRPr="00C7620C">
        <w:rPr>
          <w:rFonts w:ascii="Times New Roman" w:hAnsi="Times New Roman" w:cs="Times New Roman"/>
          <w:b/>
          <w:bCs/>
          <w:i/>
          <w:iCs/>
          <w:sz w:val="20"/>
          <w:szCs w:val="20"/>
          <w:lang w:eastAsia="sv-SE"/>
        </w:rPr>
        <w:t>l</w:t>
      </w:r>
      <w:r w:rsidRPr="00C7620C">
        <w:rPr>
          <w:rFonts w:ascii="Times New Roman" w:hAnsi="Times New Roman" w:cs="Times New Roman"/>
          <w:b/>
          <w:bCs/>
          <w:i/>
          <w:iCs/>
          <w:sz w:val="20"/>
          <w:szCs w:val="20"/>
          <w:lang w:eastAsia="sv-SE"/>
        </w:rPr>
        <w:t xml:space="preserve"> 8: Support joint encoding of HP bits with a subset of LP bit</w:t>
      </w:r>
      <w:r w:rsidR="00C7620C" w:rsidRPr="00C7620C">
        <w:rPr>
          <w:rFonts w:ascii="Times New Roman" w:hAnsi="Times New Roman" w:cs="Times New Roman"/>
          <w:b/>
          <w:bCs/>
          <w:i/>
          <w:iCs/>
          <w:sz w:val="20"/>
          <w:szCs w:val="20"/>
          <w:lang w:eastAsia="sv-SE"/>
        </w:rPr>
        <w:t>s when the number of HP bits is 1 or 2. FFS additional conditions.</w:t>
      </w:r>
    </w:p>
    <w:p w14:paraId="73090284" w14:textId="05062945" w:rsidR="00C7620C" w:rsidRDefault="00C7620C" w:rsidP="00C46EBB">
      <w:pPr>
        <w:jc w:val="both"/>
        <w:rPr>
          <w:rFonts w:ascii="Times New Roman" w:hAnsi="Times New Roman" w:cs="Times New Roman"/>
          <w:sz w:val="20"/>
          <w:szCs w:val="20"/>
          <w:lang w:eastAsia="sv-SE"/>
        </w:rPr>
      </w:pPr>
      <w:r>
        <w:rPr>
          <w:rFonts w:ascii="Times New Roman" w:hAnsi="Times New Roman" w:cs="Times New Roman"/>
          <w:sz w:val="20"/>
          <w:szCs w:val="20"/>
          <w:lang w:eastAsia="sv-SE"/>
        </w:rPr>
        <w:t>If the number of LP bits is very small, it is likely better to jointly encode these bits with all HP bits instead of separately encode them.</w:t>
      </w:r>
    </w:p>
    <w:p w14:paraId="5A6C38FC" w14:textId="2C34BE72" w:rsidR="00C7620C" w:rsidRDefault="00C7620C" w:rsidP="00C7620C">
      <w:pPr>
        <w:jc w:val="both"/>
        <w:rPr>
          <w:rFonts w:ascii="Times New Roman" w:hAnsi="Times New Roman" w:cs="Times New Roman"/>
          <w:b/>
          <w:bCs/>
          <w:i/>
          <w:iCs/>
          <w:sz w:val="20"/>
          <w:szCs w:val="20"/>
          <w:lang w:eastAsia="sv-SE"/>
        </w:rPr>
      </w:pPr>
      <w:r w:rsidRPr="00C7620C">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9</w:t>
      </w:r>
      <w:r w:rsidRPr="00C7620C">
        <w:rPr>
          <w:rFonts w:ascii="Times New Roman" w:hAnsi="Times New Roman" w:cs="Times New Roman"/>
          <w:b/>
          <w:bCs/>
          <w:i/>
          <w:iCs/>
          <w:sz w:val="20"/>
          <w:szCs w:val="20"/>
          <w:lang w:eastAsia="sv-SE"/>
        </w:rPr>
        <w:t xml:space="preserve">: Support joint encoding of </w:t>
      </w:r>
      <w:r>
        <w:rPr>
          <w:rFonts w:ascii="Times New Roman" w:hAnsi="Times New Roman" w:cs="Times New Roman"/>
          <w:b/>
          <w:bCs/>
          <w:i/>
          <w:iCs/>
          <w:sz w:val="20"/>
          <w:szCs w:val="20"/>
          <w:lang w:eastAsia="sv-SE"/>
        </w:rPr>
        <w:t>L</w:t>
      </w:r>
      <w:r w:rsidRPr="00C7620C">
        <w:rPr>
          <w:rFonts w:ascii="Times New Roman" w:hAnsi="Times New Roman" w:cs="Times New Roman"/>
          <w:b/>
          <w:bCs/>
          <w:i/>
          <w:iCs/>
          <w:sz w:val="20"/>
          <w:szCs w:val="20"/>
          <w:lang w:eastAsia="sv-SE"/>
        </w:rPr>
        <w:t xml:space="preserve">P bits with </w:t>
      </w:r>
      <w:r>
        <w:rPr>
          <w:rFonts w:ascii="Times New Roman" w:hAnsi="Times New Roman" w:cs="Times New Roman"/>
          <w:b/>
          <w:bCs/>
          <w:i/>
          <w:iCs/>
          <w:sz w:val="20"/>
          <w:szCs w:val="20"/>
          <w:lang w:eastAsia="sv-SE"/>
        </w:rPr>
        <w:t>H</w:t>
      </w:r>
      <w:r w:rsidRPr="00C7620C">
        <w:rPr>
          <w:rFonts w:ascii="Times New Roman" w:hAnsi="Times New Roman" w:cs="Times New Roman"/>
          <w:b/>
          <w:bCs/>
          <w:i/>
          <w:iCs/>
          <w:sz w:val="20"/>
          <w:szCs w:val="20"/>
          <w:lang w:eastAsia="sv-SE"/>
        </w:rPr>
        <w:t xml:space="preserve">P bits when the number of </w:t>
      </w:r>
      <w:r>
        <w:rPr>
          <w:rFonts w:ascii="Times New Roman" w:hAnsi="Times New Roman" w:cs="Times New Roman"/>
          <w:b/>
          <w:bCs/>
          <w:i/>
          <w:iCs/>
          <w:sz w:val="20"/>
          <w:szCs w:val="20"/>
          <w:lang w:eastAsia="sv-SE"/>
        </w:rPr>
        <w:t>L</w:t>
      </w:r>
      <w:r w:rsidRPr="00C7620C">
        <w:rPr>
          <w:rFonts w:ascii="Times New Roman" w:hAnsi="Times New Roman" w:cs="Times New Roman"/>
          <w:b/>
          <w:bCs/>
          <w:i/>
          <w:iCs/>
          <w:sz w:val="20"/>
          <w:szCs w:val="20"/>
          <w:lang w:eastAsia="sv-SE"/>
        </w:rPr>
        <w:t>P bits is 1 or 2.</w:t>
      </w:r>
    </w:p>
    <w:p w14:paraId="13E63EFE" w14:textId="460E9709" w:rsidR="00D937DB" w:rsidRPr="00D937DB" w:rsidRDefault="00D937DB" w:rsidP="0047209E">
      <w:pPr>
        <w:jc w:val="both"/>
        <w:rPr>
          <w:rFonts w:ascii="Times New Roman" w:hAnsi="Times New Roman" w:cs="Times New Roman"/>
          <w:sz w:val="20"/>
          <w:szCs w:val="20"/>
          <w:u w:val="single"/>
          <w:lang w:eastAsia="sv-SE"/>
        </w:rPr>
      </w:pPr>
      <w:r w:rsidRPr="00D937DB">
        <w:rPr>
          <w:rFonts w:ascii="Times New Roman" w:hAnsi="Times New Roman" w:cs="Times New Roman"/>
          <w:sz w:val="20"/>
          <w:szCs w:val="20"/>
          <w:u w:val="single"/>
          <w:lang w:eastAsia="sv-SE"/>
        </w:rPr>
        <w:t>Handling of missing last DCI of LP HARQ-ACK</w:t>
      </w:r>
      <w:r>
        <w:rPr>
          <w:rFonts w:ascii="Times New Roman" w:hAnsi="Times New Roman" w:cs="Times New Roman"/>
          <w:sz w:val="20"/>
          <w:szCs w:val="20"/>
          <w:u w:val="single"/>
          <w:lang w:eastAsia="sv-SE"/>
        </w:rPr>
        <w:t xml:space="preserve"> codebook</w:t>
      </w:r>
    </w:p>
    <w:p w14:paraId="33848EBA" w14:textId="7BBC43E4" w:rsidR="00D937DB" w:rsidRDefault="00D937DB"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If the UE misses the last DCI of the LP HARQ-ACK codebook this causes</w:t>
      </w:r>
      <w:r w:rsidR="00961DA2">
        <w:rPr>
          <w:rFonts w:ascii="Times New Roman" w:hAnsi="Times New Roman" w:cs="Times New Roman"/>
          <w:sz w:val="20"/>
          <w:szCs w:val="20"/>
          <w:lang w:eastAsia="sv-SE"/>
        </w:rPr>
        <w:t xml:space="preserve"> the UE and network to have different understandings for the payload of the multiplexed transmission. The reliability of the HP HARQ-ACK codebook thus becomes sensitive to the reliability of the last DCI of the LP HARQ-ACK. </w:t>
      </w:r>
      <w:r w:rsidR="005D60DB">
        <w:rPr>
          <w:rFonts w:ascii="Times New Roman" w:hAnsi="Times New Roman" w:cs="Times New Roman"/>
          <w:sz w:val="20"/>
          <w:szCs w:val="20"/>
          <w:lang w:eastAsia="sv-SE"/>
        </w:rPr>
        <w:t>To avoid this</w:t>
      </w:r>
      <w:r w:rsidR="00961DA2">
        <w:rPr>
          <w:rFonts w:ascii="Times New Roman" w:hAnsi="Times New Roman" w:cs="Times New Roman"/>
          <w:sz w:val="20"/>
          <w:szCs w:val="20"/>
          <w:lang w:eastAsia="sv-SE"/>
        </w:rPr>
        <w:t xml:space="preserve">, the network </w:t>
      </w:r>
      <w:r w:rsidR="005D60DB">
        <w:rPr>
          <w:rFonts w:ascii="Times New Roman" w:hAnsi="Times New Roman" w:cs="Times New Roman"/>
          <w:sz w:val="20"/>
          <w:szCs w:val="20"/>
          <w:lang w:eastAsia="sv-SE"/>
        </w:rPr>
        <w:t>would</w:t>
      </w:r>
      <w:r w:rsidR="00961DA2">
        <w:rPr>
          <w:rFonts w:ascii="Times New Roman" w:hAnsi="Times New Roman" w:cs="Times New Roman"/>
          <w:sz w:val="20"/>
          <w:szCs w:val="20"/>
          <w:lang w:eastAsia="sv-SE"/>
        </w:rPr>
        <w:t xml:space="preserve"> have to increase the robustness of PDCCH </w:t>
      </w:r>
      <w:r w:rsidR="005D60DB">
        <w:rPr>
          <w:rFonts w:ascii="Times New Roman" w:hAnsi="Times New Roman" w:cs="Times New Roman"/>
          <w:sz w:val="20"/>
          <w:szCs w:val="20"/>
          <w:lang w:eastAsia="sv-SE"/>
        </w:rPr>
        <w:t>indicating</w:t>
      </w:r>
      <w:r w:rsidR="00961DA2">
        <w:rPr>
          <w:rFonts w:ascii="Times New Roman" w:hAnsi="Times New Roman" w:cs="Times New Roman"/>
          <w:sz w:val="20"/>
          <w:szCs w:val="20"/>
          <w:lang w:eastAsia="sv-SE"/>
        </w:rPr>
        <w:t xml:space="preserve"> LP HARQ-ACK</w:t>
      </w:r>
      <w:r w:rsidR="005D60DB">
        <w:rPr>
          <w:rFonts w:ascii="Times New Roman" w:hAnsi="Times New Roman" w:cs="Times New Roman"/>
          <w:sz w:val="20"/>
          <w:szCs w:val="20"/>
          <w:lang w:eastAsia="sv-SE"/>
        </w:rPr>
        <w:t>, which reduces spectral efficiency. A less costly solution may be to include the DAI of the LP HARQ-ACK in the DCI indicating HP HARQ-ACK</w:t>
      </w:r>
      <w:r w:rsidR="005D60DB" w:rsidRPr="00873470">
        <w:rPr>
          <w:rFonts w:ascii="Times New Roman" w:hAnsi="Times New Roman" w:cs="Times New Roman"/>
          <w:sz w:val="20"/>
          <w:szCs w:val="20"/>
          <w:lang w:eastAsia="sv-SE"/>
        </w:rPr>
        <w:t xml:space="preserve">. Since the DAI of the LP HARQ-ACK is only useful </w:t>
      </w:r>
      <w:r w:rsidR="002E4C84" w:rsidRPr="00873470">
        <w:rPr>
          <w:rFonts w:ascii="Times New Roman" w:hAnsi="Times New Roman" w:cs="Times New Roman"/>
          <w:sz w:val="20"/>
          <w:szCs w:val="20"/>
          <w:lang w:eastAsia="sv-SE"/>
        </w:rPr>
        <w:t xml:space="preserve">in the HP DCI and </w:t>
      </w:r>
      <w:r w:rsidR="005D60DB" w:rsidRPr="00873470">
        <w:rPr>
          <w:rFonts w:ascii="Times New Roman" w:hAnsi="Times New Roman" w:cs="Times New Roman"/>
          <w:sz w:val="20"/>
          <w:szCs w:val="20"/>
          <w:lang w:eastAsia="sv-SE"/>
        </w:rPr>
        <w:t xml:space="preserve">when multiplexing with LP HARQ-ACK is enabled, it could be advantageous to combine </w:t>
      </w:r>
      <w:r w:rsidR="002E4C84" w:rsidRPr="00873470">
        <w:rPr>
          <w:rFonts w:ascii="Times New Roman" w:hAnsi="Times New Roman" w:cs="Times New Roman"/>
          <w:sz w:val="20"/>
          <w:szCs w:val="20"/>
          <w:lang w:eastAsia="sv-SE"/>
        </w:rPr>
        <w:t xml:space="preserve">the priority index, the indication of whether multiplexing is enabled and the </w:t>
      </w:r>
      <w:r w:rsidR="00873470" w:rsidRPr="00873470">
        <w:rPr>
          <w:rFonts w:ascii="Times New Roman" w:hAnsi="Times New Roman" w:cs="Times New Roman"/>
          <w:sz w:val="20"/>
          <w:szCs w:val="20"/>
          <w:lang w:eastAsia="sv-SE"/>
        </w:rPr>
        <w:t xml:space="preserve">DAI of LP HARQ-ACK </w:t>
      </w:r>
      <w:r w:rsidR="005D60DB" w:rsidRPr="00873470">
        <w:rPr>
          <w:rFonts w:ascii="Times New Roman" w:hAnsi="Times New Roman" w:cs="Times New Roman"/>
          <w:sz w:val="20"/>
          <w:szCs w:val="20"/>
          <w:lang w:eastAsia="sv-SE"/>
        </w:rPr>
        <w:t>within a single field.</w:t>
      </w:r>
    </w:p>
    <w:p w14:paraId="380C3FD0" w14:textId="245389CE" w:rsidR="005D60DB" w:rsidRPr="008B7658" w:rsidRDefault="005D60DB" w:rsidP="0047209E">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C7620C">
        <w:rPr>
          <w:rFonts w:ascii="Times New Roman" w:hAnsi="Times New Roman" w:cs="Times New Roman"/>
          <w:b/>
          <w:bCs/>
          <w:i/>
          <w:iCs/>
          <w:sz w:val="20"/>
          <w:szCs w:val="20"/>
          <w:lang w:eastAsia="sv-SE"/>
        </w:rPr>
        <w:t>10</w:t>
      </w:r>
      <w:r w:rsidRPr="008B7658">
        <w:rPr>
          <w:rFonts w:ascii="Times New Roman" w:hAnsi="Times New Roman" w:cs="Times New Roman"/>
          <w:b/>
          <w:bCs/>
          <w:i/>
          <w:iCs/>
          <w:sz w:val="20"/>
          <w:szCs w:val="20"/>
          <w:lang w:eastAsia="sv-SE"/>
        </w:rPr>
        <w:t>: DCI indicating HP HARQ-ACK includes an indication of the DAI of LP HARQ-ACK.</w:t>
      </w:r>
    </w:p>
    <w:p w14:paraId="662F98DB" w14:textId="00857526" w:rsidR="00D937DB" w:rsidRDefault="00751B00"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The DAI indication in the DCI indicating HP HARQ-ACK can also be used to ensure PUSCH </w:t>
      </w:r>
      <w:proofErr w:type="spellStart"/>
      <w:r>
        <w:rPr>
          <w:rFonts w:ascii="Times New Roman" w:hAnsi="Times New Roman" w:cs="Times New Roman"/>
          <w:sz w:val="20"/>
          <w:szCs w:val="20"/>
          <w:lang w:eastAsia="sv-SE"/>
        </w:rPr>
        <w:t>decodability</w:t>
      </w:r>
      <w:proofErr w:type="spellEnd"/>
      <w:r>
        <w:rPr>
          <w:rFonts w:ascii="Times New Roman" w:hAnsi="Times New Roman" w:cs="Times New Roman"/>
          <w:sz w:val="20"/>
          <w:szCs w:val="20"/>
          <w:lang w:eastAsia="sv-SE"/>
        </w:rPr>
        <w:t xml:space="preserve"> in the scenario of LP HARQ-ACK and HP HARQ-ACK multiplexing in PUSCH.</w:t>
      </w:r>
    </w:p>
    <w:p w14:paraId="617BB0D8" w14:textId="5EFF6C8C" w:rsidR="00F069DE" w:rsidRDefault="00F069DE" w:rsidP="00F069DE">
      <w:pPr>
        <w:pStyle w:val="Heading1"/>
        <w:pBdr>
          <w:top w:val="single" w:sz="12" w:space="5" w:color="auto"/>
        </w:pBdr>
        <w:spacing w:after="120"/>
        <w:rPr>
          <w:rFonts w:ascii="Times New Roman" w:hAnsi="Times New Roman"/>
          <w:szCs w:val="32"/>
        </w:rPr>
      </w:pPr>
      <w:r>
        <w:rPr>
          <w:rFonts w:ascii="Times New Roman" w:hAnsi="Times New Roman"/>
          <w:szCs w:val="32"/>
        </w:rPr>
        <w:t>Multiplexing on PUSCH</w:t>
      </w:r>
    </w:p>
    <w:p w14:paraId="72F471E8" w14:textId="7F2369FA" w:rsidR="00542062" w:rsidRDefault="00522820" w:rsidP="00AA241E">
      <w:pPr>
        <w:jc w:val="both"/>
        <w:rPr>
          <w:rFonts w:ascii="Times New Roman" w:hAnsi="Times New Roman" w:cs="Times New Roman"/>
          <w:sz w:val="20"/>
          <w:szCs w:val="20"/>
          <w:u w:val="single"/>
          <w:lang w:eastAsia="sv-SE"/>
        </w:rPr>
      </w:pPr>
      <w:r>
        <w:rPr>
          <w:rFonts w:ascii="Times New Roman" w:hAnsi="Times New Roman" w:cs="Times New Roman"/>
          <w:sz w:val="20"/>
          <w:szCs w:val="20"/>
          <w:u w:val="single"/>
          <w:lang w:eastAsia="sv-SE"/>
        </w:rPr>
        <w:t>UCI on PUSCH c</w:t>
      </w:r>
      <w:r w:rsidR="00542062">
        <w:rPr>
          <w:rFonts w:ascii="Times New Roman" w:hAnsi="Times New Roman" w:cs="Times New Roman"/>
          <w:sz w:val="20"/>
          <w:szCs w:val="20"/>
          <w:u w:val="single"/>
          <w:lang w:eastAsia="sv-SE"/>
        </w:rPr>
        <w:t>onfiguration</w:t>
      </w:r>
      <w:r>
        <w:rPr>
          <w:rFonts w:ascii="Times New Roman" w:hAnsi="Times New Roman" w:cs="Times New Roman"/>
          <w:sz w:val="20"/>
          <w:szCs w:val="20"/>
          <w:u w:val="single"/>
          <w:lang w:eastAsia="sv-SE"/>
        </w:rPr>
        <w:t>s</w:t>
      </w:r>
    </w:p>
    <w:p w14:paraId="2927BB35" w14:textId="77777777" w:rsidR="00F34B74" w:rsidRDefault="004C7A2F" w:rsidP="00AA241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When UCI is multiplexed in PUSCH, the </w:t>
      </w:r>
      <w:proofErr w:type="gramStart"/>
      <w:r>
        <w:rPr>
          <w:rFonts w:ascii="Times New Roman" w:hAnsi="Times New Roman" w:cs="Times New Roman"/>
          <w:sz w:val="20"/>
          <w:szCs w:val="20"/>
          <w:lang w:eastAsia="sv-SE"/>
        </w:rPr>
        <w:t>amount</w:t>
      </w:r>
      <w:proofErr w:type="gramEnd"/>
      <w:r>
        <w:rPr>
          <w:rFonts w:ascii="Times New Roman" w:hAnsi="Times New Roman" w:cs="Times New Roman"/>
          <w:sz w:val="20"/>
          <w:szCs w:val="20"/>
          <w:lang w:eastAsia="sv-SE"/>
        </w:rPr>
        <w:t xml:space="preserve"> of resources utilized by UCI is controlled by the </w:t>
      </w:r>
      <w:proofErr w:type="spellStart"/>
      <w:r>
        <w:rPr>
          <w:rFonts w:ascii="Times New Roman" w:hAnsi="Times New Roman" w:cs="Times New Roman"/>
          <w:sz w:val="20"/>
          <w:szCs w:val="20"/>
          <w:lang w:eastAsia="sv-SE"/>
        </w:rPr>
        <w:t>beta_offset</w:t>
      </w:r>
      <w:proofErr w:type="spellEnd"/>
      <w:r>
        <w:rPr>
          <w:rFonts w:ascii="Times New Roman" w:hAnsi="Times New Roman" w:cs="Times New Roman"/>
          <w:sz w:val="20"/>
          <w:szCs w:val="20"/>
          <w:lang w:eastAsia="sv-SE"/>
        </w:rPr>
        <w:t xml:space="preserve"> parameters. The alpha (or scaling) parameter controls the maximum </w:t>
      </w:r>
      <w:proofErr w:type="gramStart"/>
      <w:r>
        <w:rPr>
          <w:rFonts w:ascii="Times New Roman" w:hAnsi="Times New Roman" w:cs="Times New Roman"/>
          <w:sz w:val="20"/>
          <w:szCs w:val="20"/>
          <w:lang w:eastAsia="sv-SE"/>
        </w:rPr>
        <w:t>amount</w:t>
      </w:r>
      <w:proofErr w:type="gramEnd"/>
      <w:r>
        <w:rPr>
          <w:rFonts w:ascii="Times New Roman" w:hAnsi="Times New Roman" w:cs="Times New Roman"/>
          <w:sz w:val="20"/>
          <w:szCs w:val="20"/>
          <w:lang w:eastAsia="sv-SE"/>
        </w:rPr>
        <w:t xml:space="preserve"> of resources for all UCI within the PUSCH.</w:t>
      </w:r>
      <w:r w:rsidR="00AE0072">
        <w:rPr>
          <w:rFonts w:ascii="Times New Roman" w:hAnsi="Times New Roman" w:cs="Times New Roman"/>
          <w:sz w:val="20"/>
          <w:szCs w:val="20"/>
          <w:lang w:eastAsia="sv-SE"/>
        </w:rPr>
        <w:t xml:space="preserve"> The proper setting of </w:t>
      </w:r>
      <w:proofErr w:type="spellStart"/>
      <w:r w:rsidR="00AE0072">
        <w:rPr>
          <w:rFonts w:ascii="Times New Roman" w:hAnsi="Times New Roman" w:cs="Times New Roman"/>
          <w:sz w:val="20"/>
          <w:szCs w:val="20"/>
          <w:lang w:eastAsia="sv-SE"/>
        </w:rPr>
        <w:t>beta_offset</w:t>
      </w:r>
      <w:proofErr w:type="spellEnd"/>
      <w:r w:rsidR="00AE0072">
        <w:rPr>
          <w:rFonts w:ascii="Times New Roman" w:hAnsi="Times New Roman" w:cs="Times New Roman"/>
          <w:sz w:val="20"/>
          <w:szCs w:val="20"/>
          <w:lang w:eastAsia="sv-SE"/>
        </w:rPr>
        <w:t xml:space="preserve"> parameters </w:t>
      </w:r>
      <w:proofErr w:type="gramStart"/>
      <w:r w:rsidR="00AE0072">
        <w:rPr>
          <w:rFonts w:ascii="Times New Roman" w:hAnsi="Times New Roman" w:cs="Times New Roman"/>
          <w:sz w:val="20"/>
          <w:szCs w:val="20"/>
          <w:lang w:eastAsia="sv-SE"/>
        </w:rPr>
        <w:t>depends</w:t>
      </w:r>
      <w:proofErr w:type="gramEnd"/>
      <w:r w:rsidR="00AE0072">
        <w:rPr>
          <w:rFonts w:ascii="Times New Roman" w:hAnsi="Times New Roman" w:cs="Times New Roman"/>
          <w:sz w:val="20"/>
          <w:szCs w:val="20"/>
          <w:lang w:eastAsia="sv-SE"/>
        </w:rPr>
        <w:t xml:space="preserve"> on the relative reliability requirements of the UCI and of the PUSCH. Given this, </w:t>
      </w:r>
      <w:r w:rsidR="00F34B74">
        <w:rPr>
          <w:rFonts w:ascii="Times New Roman" w:hAnsi="Times New Roman" w:cs="Times New Roman"/>
          <w:sz w:val="20"/>
          <w:szCs w:val="20"/>
          <w:lang w:eastAsia="sv-SE"/>
        </w:rPr>
        <w:t xml:space="preserve">one set of </w:t>
      </w:r>
      <w:proofErr w:type="spellStart"/>
      <w:proofErr w:type="gramStart"/>
      <w:r w:rsidR="00F34B74">
        <w:rPr>
          <w:rFonts w:ascii="Times New Roman" w:hAnsi="Times New Roman" w:cs="Times New Roman"/>
          <w:sz w:val="20"/>
          <w:szCs w:val="20"/>
          <w:lang w:eastAsia="sv-SE"/>
        </w:rPr>
        <w:t>beta</w:t>
      </w:r>
      <w:proofErr w:type="gramEnd"/>
      <w:r w:rsidR="00F34B74">
        <w:rPr>
          <w:rFonts w:ascii="Times New Roman" w:hAnsi="Times New Roman" w:cs="Times New Roman"/>
          <w:sz w:val="20"/>
          <w:szCs w:val="20"/>
          <w:lang w:eastAsia="sv-SE"/>
        </w:rPr>
        <w:t>_offset</w:t>
      </w:r>
      <w:proofErr w:type="spellEnd"/>
      <w:r w:rsidR="00F34B74">
        <w:rPr>
          <w:rFonts w:ascii="Times New Roman" w:hAnsi="Times New Roman" w:cs="Times New Roman"/>
          <w:sz w:val="20"/>
          <w:szCs w:val="20"/>
          <w:lang w:eastAsia="sv-SE"/>
        </w:rPr>
        <w:t xml:space="preserve"> parameters for each combination of priorities of HARQ-ACK and PUSCH would be required.</w:t>
      </w:r>
    </w:p>
    <w:p w14:paraId="4E247A61" w14:textId="418DBC0F" w:rsidR="00F34B74" w:rsidRPr="00F34B74" w:rsidRDefault="00F34B74" w:rsidP="00F34B74">
      <w:pPr>
        <w:spacing w:after="0"/>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Proposal </w:t>
      </w:r>
      <w:r w:rsidR="00C7620C">
        <w:rPr>
          <w:rFonts w:ascii="Times New Roman" w:hAnsi="Times New Roman" w:cs="Times New Roman"/>
          <w:b/>
          <w:bCs/>
          <w:i/>
          <w:iCs/>
          <w:sz w:val="20"/>
          <w:szCs w:val="20"/>
          <w:lang w:eastAsia="sv-SE"/>
        </w:rPr>
        <w:t>11</w:t>
      </w:r>
      <w:r w:rsidRPr="00F34B74">
        <w:rPr>
          <w:rFonts w:ascii="Times New Roman" w:hAnsi="Times New Roman" w:cs="Times New Roman"/>
          <w:b/>
          <w:bCs/>
          <w:i/>
          <w:iCs/>
          <w:sz w:val="20"/>
          <w:szCs w:val="20"/>
          <w:lang w:eastAsia="sv-SE"/>
        </w:rPr>
        <w:t xml:space="preserve">: Support separate configuration of </w:t>
      </w:r>
      <w:proofErr w:type="spellStart"/>
      <w:r w:rsidRPr="00F34B74">
        <w:rPr>
          <w:rFonts w:ascii="Times New Roman" w:hAnsi="Times New Roman" w:cs="Times New Roman"/>
          <w:b/>
          <w:bCs/>
          <w:i/>
          <w:iCs/>
          <w:sz w:val="20"/>
          <w:szCs w:val="20"/>
          <w:lang w:eastAsia="sv-SE"/>
        </w:rPr>
        <w:t>beta_offset</w:t>
      </w:r>
      <w:proofErr w:type="spellEnd"/>
      <w:r w:rsidRPr="00F34B74">
        <w:rPr>
          <w:rFonts w:ascii="Times New Roman" w:hAnsi="Times New Roman" w:cs="Times New Roman"/>
          <w:b/>
          <w:bCs/>
          <w:i/>
          <w:iCs/>
          <w:sz w:val="20"/>
          <w:szCs w:val="20"/>
          <w:lang w:eastAsia="sv-SE"/>
        </w:rPr>
        <w:t xml:space="preserve"> parameters for the following cases:</w:t>
      </w:r>
    </w:p>
    <w:p w14:paraId="5975F796" w14:textId="77777777" w:rsidR="00F34B74" w:rsidRPr="00F34B74" w:rsidRDefault="00F34B74" w:rsidP="00F34B74">
      <w:pPr>
        <w:pStyle w:val="ListParagraph"/>
        <w:numPr>
          <w:ilvl w:val="0"/>
          <w:numId w:val="31"/>
        </w:numPr>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LP HARQ-ACK multiplexed in LP </w:t>
      </w:r>
      <w:proofErr w:type="gramStart"/>
      <w:r w:rsidRPr="00F34B74">
        <w:rPr>
          <w:rFonts w:ascii="Times New Roman" w:hAnsi="Times New Roman" w:cs="Times New Roman"/>
          <w:b/>
          <w:bCs/>
          <w:i/>
          <w:iCs/>
          <w:sz w:val="20"/>
          <w:szCs w:val="20"/>
          <w:lang w:eastAsia="sv-SE"/>
        </w:rPr>
        <w:t>PUSCH</w:t>
      </w:r>
      <w:proofErr w:type="gramEnd"/>
    </w:p>
    <w:p w14:paraId="65EDCF2F" w14:textId="77777777" w:rsidR="00F34B74" w:rsidRPr="00F34B74" w:rsidRDefault="00F34B74" w:rsidP="00F34B74">
      <w:pPr>
        <w:pStyle w:val="ListParagraph"/>
        <w:numPr>
          <w:ilvl w:val="0"/>
          <w:numId w:val="31"/>
        </w:numPr>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LP HARQ-ACK multiplexed in HP </w:t>
      </w:r>
      <w:proofErr w:type="gramStart"/>
      <w:r w:rsidRPr="00F34B74">
        <w:rPr>
          <w:rFonts w:ascii="Times New Roman" w:hAnsi="Times New Roman" w:cs="Times New Roman"/>
          <w:b/>
          <w:bCs/>
          <w:i/>
          <w:iCs/>
          <w:sz w:val="20"/>
          <w:szCs w:val="20"/>
          <w:lang w:eastAsia="sv-SE"/>
        </w:rPr>
        <w:t>PUSCH</w:t>
      </w:r>
      <w:proofErr w:type="gramEnd"/>
    </w:p>
    <w:p w14:paraId="7550E338" w14:textId="77777777" w:rsidR="00F34B74" w:rsidRPr="00F34B74" w:rsidRDefault="00F34B74" w:rsidP="00F34B74">
      <w:pPr>
        <w:pStyle w:val="ListParagraph"/>
        <w:numPr>
          <w:ilvl w:val="0"/>
          <w:numId w:val="31"/>
        </w:numPr>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HP HARQ-ACK multiplexed in LP </w:t>
      </w:r>
      <w:proofErr w:type="gramStart"/>
      <w:r w:rsidRPr="00F34B74">
        <w:rPr>
          <w:rFonts w:ascii="Times New Roman" w:hAnsi="Times New Roman" w:cs="Times New Roman"/>
          <w:b/>
          <w:bCs/>
          <w:i/>
          <w:iCs/>
          <w:sz w:val="20"/>
          <w:szCs w:val="20"/>
          <w:lang w:eastAsia="sv-SE"/>
        </w:rPr>
        <w:t>PUSCH</w:t>
      </w:r>
      <w:proofErr w:type="gramEnd"/>
    </w:p>
    <w:p w14:paraId="24FB6B6B" w14:textId="77777777" w:rsidR="00F34B74" w:rsidRPr="00F34B74" w:rsidRDefault="00F34B74" w:rsidP="00F34B74">
      <w:pPr>
        <w:pStyle w:val="ListParagraph"/>
        <w:numPr>
          <w:ilvl w:val="0"/>
          <w:numId w:val="31"/>
        </w:numPr>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HP HARQ-ACK multiplexed in HP </w:t>
      </w:r>
      <w:proofErr w:type="gramStart"/>
      <w:r w:rsidRPr="00F34B74">
        <w:rPr>
          <w:rFonts w:ascii="Times New Roman" w:hAnsi="Times New Roman" w:cs="Times New Roman"/>
          <w:b/>
          <w:bCs/>
          <w:i/>
          <w:iCs/>
          <w:sz w:val="20"/>
          <w:szCs w:val="20"/>
          <w:lang w:eastAsia="sv-SE"/>
        </w:rPr>
        <w:t>PUSCH</w:t>
      </w:r>
      <w:proofErr w:type="gramEnd"/>
    </w:p>
    <w:p w14:paraId="7A6BFBA7" w14:textId="3BB36E11" w:rsidR="00F34B74" w:rsidRDefault="00F34B74" w:rsidP="00F34B74">
      <w:pPr>
        <w:spacing w:before="240"/>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For the alpha (scaling) parameter, considering that it is limiting the maximum </w:t>
      </w:r>
      <w:proofErr w:type="gramStart"/>
      <w:r>
        <w:rPr>
          <w:rFonts w:ascii="Times New Roman" w:hAnsi="Times New Roman" w:cs="Times New Roman"/>
          <w:sz w:val="20"/>
          <w:szCs w:val="20"/>
          <w:lang w:eastAsia="sv-SE"/>
        </w:rPr>
        <w:t>amount</w:t>
      </w:r>
      <w:proofErr w:type="gramEnd"/>
      <w:r>
        <w:rPr>
          <w:rFonts w:ascii="Times New Roman" w:hAnsi="Times New Roman" w:cs="Times New Roman"/>
          <w:sz w:val="20"/>
          <w:szCs w:val="20"/>
          <w:lang w:eastAsia="sv-SE"/>
        </w:rPr>
        <w:t xml:space="preserve"> of resources for all UCI within the PUSCH, separate configuration by priority index (as in R16) seems sufficient.</w:t>
      </w:r>
    </w:p>
    <w:p w14:paraId="6D925C03" w14:textId="29336A59" w:rsidR="00CE780C" w:rsidRDefault="00CE780C" w:rsidP="00F34B74">
      <w:pPr>
        <w:spacing w:before="240"/>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In R16, there is a single </w:t>
      </w:r>
      <w:proofErr w:type="spellStart"/>
      <w:r>
        <w:rPr>
          <w:rFonts w:ascii="Times New Roman" w:hAnsi="Times New Roman" w:cs="Times New Roman"/>
          <w:sz w:val="20"/>
          <w:szCs w:val="20"/>
          <w:lang w:eastAsia="sv-SE"/>
        </w:rPr>
        <w:t>beta_offset</w:t>
      </w:r>
      <w:proofErr w:type="spellEnd"/>
      <w:r>
        <w:rPr>
          <w:rFonts w:ascii="Times New Roman" w:hAnsi="Times New Roman" w:cs="Times New Roman"/>
          <w:sz w:val="20"/>
          <w:szCs w:val="20"/>
          <w:lang w:eastAsia="sv-SE"/>
        </w:rPr>
        <w:t xml:space="preserve"> indicator field in a DCI format 0_1 or 0_2. In a scenario where both LP HARQ-ACK and HP HARQ-ACK are multiplexed in LP (or HP) PUSCH, the DCI may need to indicate 2 sets of </w:t>
      </w:r>
      <w:proofErr w:type="spellStart"/>
      <w:proofErr w:type="gramStart"/>
      <w:r>
        <w:rPr>
          <w:rFonts w:ascii="Times New Roman" w:hAnsi="Times New Roman" w:cs="Times New Roman"/>
          <w:sz w:val="20"/>
          <w:szCs w:val="20"/>
          <w:lang w:eastAsia="sv-SE"/>
        </w:rPr>
        <w:t>beta</w:t>
      </w:r>
      <w:proofErr w:type="gramEnd"/>
      <w:r>
        <w:rPr>
          <w:rFonts w:ascii="Times New Roman" w:hAnsi="Times New Roman" w:cs="Times New Roman"/>
          <w:sz w:val="20"/>
          <w:szCs w:val="20"/>
          <w:lang w:eastAsia="sv-SE"/>
        </w:rPr>
        <w:t>_offsets</w:t>
      </w:r>
      <w:proofErr w:type="spellEnd"/>
      <w:r>
        <w:rPr>
          <w:rFonts w:ascii="Times New Roman" w:hAnsi="Times New Roman" w:cs="Times New Roman"/>
          <w:sz w:val="20"/>
          <w:szCs w:val="20"/>
          <w:lang w:eastAsia="sv-SE"/>
        </w:rPr>
        <w:t xml:space="preserve"> parameters, one for each of LP and HP HARQ-ACK. To support this, </w:t>
      </w:r>
      <w:r w:rsidR="00E41EFA">
        <w:rPr>
          <w:rFonts w:ascii="Times New Roman" w:hAnsi="Times New Roman" w:cs="Times New Roman"/>
          <w:sz w:val="20"/>
          <w:szCs w:val="20"/>
          <w:lang w:eastAsia="sv-SE"/>
        </w:rPr>
        <w:t xml:space="preserve">one could either extend </w:t>
      </w:r>
      <w:r>
        <w:rPr>
          <w:rFonts w:ascii="Times New Roman" w:hAnsi="Times New Roman" w:cs="Times New Roman"/>
          <w:sz w:val="20"/>
          <w:szCs w:val="20"/>
          <w:lang w:eastAsia="sv-SE"/>
        </w:rPr>
        <w:t xml:space="preserve">a single </w:t>
      </w:r>
      <w:proofErr w:type="spellStart"/>
      <w:r>
        <w:rPr>
          <w:rFonts w:ascii="Times New Roman" w:hAnsi="Times New Roman" w:cs="Times New Roman"/>
          <w:sz w:val="20"/>
          <w:szCs w:val="20"/>
          <w:lang w:eastAsia="sv-SE"/>
        </w:rPr>
        <w:t>beta_offset</w:t>
      </w:r>
      <w:proofErr w:type="spellEnd"/>
      <w:r>
        <w:rPr>
          <w:rFonts w:ascii="Times New Roman" w:hAnsi="Times New Roman" w:cs="Times New Roman"/>
          <w:sz w:val="20"/>
          <w:szCs w:val="20"/>
          <w:lang w:eastAsia="sv-SE"/>
        </w:rPr>
        <w:t xml:space="preserve"> indicator field so that each value points to </w:t>
      </w:r>
      <w:r w:rsidR="00E41EFA">
        <w:rPr>
          <w:rFonts w:ascii="Times New Roman" w:hAnsi="Times New Roman" w:cs="Times New Roman"/>
          <w:sz w:val="20"/>
          <w:szCs w:val="20"/>
          <w:lang w:eastAsia="sv-SE"/>
        </w:rPr>
        <w:t xml:space="preserve">two sets of </w:t>
      </w:r>
      <w:proofErr w:type="spellStart"/>
      <w:proofErr w:type="gramStart"/>
      <w:r w:rsidR="00E41EFA">
        <w:rPr>
          <w:rFonts w:ascii="Times New Roman" w:hAnsi="Times New Roman" w:cs="Times New Roman"/>
          <w:sz w:val="20"/>
          <w:szCs w:val="20"/>
          <w:lang w:eastAsia="sv-SE"/>
        </w:rPr>
        <w:t>beta</w:t>
      </w:r>
      <w:proofErr w:type="gramEnd"/>
      <w:r w:rsidR="00E41EFA">
        <w:rPr>
          <w:rFonts w:ascii="Times New Roman" w:hAnsi="Times New Roman" w:cs="Times New Roman"/>
          <w:sz w:val="20"/>
          <w:szCs w:val="20"/>
          <w:lang w:eastAsia="sv-SE"/>
        </w:rPr>
        <w:t>_offsets</w:t>
      </w:r>
      <w:proofErr w:type="spellEnd"/>
      <w:r w:rsidR="00E41EFA">
        <w:rPr>
          <w:rFonts w:ascii="Times New Roman" w:hAnsi="Times New Roman" w:cs="Times New Roman"/>
          <w:sz w:val="20"/>
          <w:szCs w:val="20"/>
          <w:lang w:eastAsia="sv-SE"/>
        </w:rPr>
        <w:t xml:space="preserve"> parameters, or one could introduce two separate </w:t>
      </w:r>
      <w:proofErr w:type="spellStart"/>
      <w:r w:rsidR="00E41EFA">
        <w:rPr>
          <w:rFonts w:ascii="Times New Roman" w:hAnsi="Times New Roman" w:cs="Times New Roman"/>
          <w:sz w:val="20"/>
          <w:szCs w:val="20"/>
          <w:lang w:eastAsia="sv-SE"/>
        </w:rPr>
        <w:t>beta_offset</w:t>
      </w:r>
      <w:proofErr w:type="spellEnd"/>
      <w:r w:rsidR="00E41EFA">
        <w:rPr>
          <w:rFonts w:ascii="Times New Roman" w:hAnsi="Times New Roman" w:cs="Times New Roman"/>
          <w:sz w:val="20"/>
          <w:szCs w:val="20"/>
          <w:lang w:eastAsia="sv-SE"/>
        </w:rPr>
        <w:t xml:space="preserve"> </w:t>
      </w:r>
      <w:r w:rsidR="00E41EFA">
        <w:rPr>
          <w:rFonts w:ascii="Times New Roman" w:hAnsi="Times New Roman" w:cs="Times New Roman"/>
          <w:sz w:val="20"/>
          <w:szCs w:val="20"/>
          <w:lang w:eastAsia="sv-SE"/>
        </w:rPr>
        <w:lastRenderedPageBreak/>
        <w:t xml:space="preserve">indicator fields. The latter option may be preferable if certain values of a </w:t>
      </w:r>
      <w:proofErr w:type="spellStart"/>
      <w:r w:rsidR="00E41EFA">
        <w:rPr>
          <w:rFonts w:ascii="Times New Roman" w:hAnsi="Times New Roman" w:cs="Times New Roman"/>
          <w:sz w:val="20"/>
          <w:szCs w:val="20"/>
          <w:lang w:eastAsia="sv-SE"/>
        </w:rPr>
        <w:t>beta_offset</w:t>
      </w:r>
      <w:proofErr w:type="spellEnd"/>
      <w:r w:rsidR="00E41EFA">
        <w:rPr>
          <w:rFonts w:ascii="Times New Roman" w:hAnsi="Times New Roman" w:cs="Times New Roman"/>
          <w:sz w:val="20"/>
          <w:szCs w:val="20"/>
          <w:lang w:eastAsia="sv-SE"/>
        </w:rPr>
        <w:t xml:space="preserve"> indicator are reserved to disable multiplexing for a certain priority index.</w:t>
      </w:r>
    </w:p>
    <w:p w14:paraId="5054D34B" w14:textId="0623602E" w:rsidR="00E41EFA" w:rsidRPr="00E41EFA" w:rsidRDefault="00E41EFA" w:rsidP="00F34B74">
      <w:pPr>
        <w:spacing w:before="240"/>
        <w:jc w:val="both"/>
        <w:rPr>
          <w:rFonts w:ascii="Times New Roman" w:hAnsi="Times New Roman" w:cs="Times New Roman"/>
          <w:b/>
          <w:bCs/>
          <w:i/>
          <w:iCs/>
          <w:sz w:val="20"/>
          <w:szCs w:val="20"/>
          <w:lang w:eastAsia="sv-SE"/>
        </w:rPr>
      </w:pPr>
      <w:r w:rsidRPr="00E41EFA">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1</w:t>
      </w:r>
      <w:r w:rsidR="003128CD">
        <w:rPr>
          <w:rFonts w:ascii="Times New Roman" w:hAnsi="Times New Roman" w:cs="Times New Roman"/>
          <w:b/>
          <w:bCs/>
          <w:i/>
          <w:iCs/>
          <w:sz w:val="20"/>
          <w:szCs w:val="20"/>
          <w:lang w:eastAsia="sv-SE"/>
        </w:rPr>
        <w:t>2</w:t>
      </w:r>
      <w:r w:rsidRPr="00E41EFA">
        <w:rPr>
          <w:rFonts w:ascii="Times New Roman" w:hAnsi="Times New Roman" w:cs="Times New Roman"/>
          <w:b/>
          <w:bCs/>
          <w:i/>
          <w:iCs/>
          <w:sz w:val="20"/>
          <w:szCs w:val="20"/>
          <w:lang w:eastAsia="sv-SE"/>
        </w:rPr>
        <w:t xml:space="preserve">: DCI format 0_1 and 0_2 can be configured with two </w:t>
      </w:r>
      <w:proofErr w:type="spellStart"/>
      <w:proofErr w:type="gramStart"/>
      <w:r w:rsidRPr="00E41EFA">
        <w:rPr>
          <w:rFonts w:ascii="Times New Roman" w:hAnsi="Times New Roman" w:cs="Times New Roman"/>
          <w:b/>
          <w:bCs/>
          <w:i/>
          <w:iCs/>
          <w:sz w:val="20"/>
          <w:szCs w:val="20"/>
          <w:lang w:eastAsia="sv-SE"/>
        </w:rPr>
        <w:t>beta</w:t>
      </w:r>
      <w:proofErr w:type="gramEnd"/>
      <w:r w:rsidRPr="00E41EFA">
        <w:rPr>
          <w:rFonts w:ascii="Times New Roman" w:hAnsi="Times New Roman" w:cs="Times New Roman"/>
          <w:b/>
          <w:bCs/>
          <w:i/>
          <w:iCs/>
          <w:sz w:val="20"/>
          <w:szCs w:val="20"/>
          <w:lang w:eastAsia="sv-SE"/>
        </w:rPr>
        <w:t>_offset</w:t>
      </w:r>
      <w:proofErr w:type="spellEnd"/>
      <w:r w:rsidRPr="00E41EFA">
        <w:rPr>
          <w:rFonts w:ascii="Times New Roman" w:hAnsi="Times New Roman" w:cs="Times New Roman"/>
          <w:b/>
          <w:bCs/>
          <w:i/>
          <w:iCs/>
          <w:sz w:val="20"/>
          <w:szCs w:val="20"/>
          <w:lang w:eastAsia="sv-SE"/>
        </w:rPr>
        <w:t xml:space="preserve"> indicator fields, where one is applicable to LP HARQ-ACK and the other to HP HARQ-ACK.</w:t>
      </w:r>
    </w:p>
    <w:p w14:paraId="0FCBA94D" w14:textId="26C2CF3D" w:rsidR="00AA241E" w:rsidRPr="00A36CE3" w:rsidRDefault="00AA241E" w:rsidP="00AA241E">
      <w:pPr>
        <w:jc w:val="both"/>
        <w:rPr>
          <w:rFonts w:ascii="Times New Roman" w:hAnsi="Times New Roman" w:cs="Times New Roman"/>
          <w:sz w:val="20"/>
          <w:szCs w:val="20"/>
          <w:u w:val="single"/>
          <w:lang w:eastAsia="sv-SE"/>
        </w:rPr>
      </w:pPr>
      <w:r w:rsidRPr="00A36CE3">
        <w:rPr>
          <w:rFonts w:ascii="Times New Roman" w:hAnsi="Times New Roman" w:cs="Times New Roman"/>
          <w:sz w:val="20"/>
          <w:szCs w:val="20"/>
          <w:u w:val="single"/>
          <w:lang w:eastAsia="sv-SE"/>
        </w:rPr>
        <w:t xml:space="preserve">Mechanism to enable/disable </w:t>
      </w:r>
      <w:proofErr w:type="gramStart"/>
      <w:r w:rsidRPr="00A36CE3">
        <w:rPr>
          <w:rFonts w:ascii="Times New Roman" w:hAnsi="Times New Roman" w:cs="Times New Roman"/>
          <w:sz w:val="20"/>
          <w:szCs w:val="20"/>
          <w:u w:val="single"/>
          <w:lang w:eastAsia="sv-SE"/>
        </w:rPr>
        <w:t>multiplexing</w:t>
      </w:r>
      <w:proofErr w:type="gramEnd"/>
    </w:p>
    <w:p w14:paraId="132AA646" w14:textId="6DFF6013" w:rsidR="00AA241E" w:rsidRDefault="00AA241E" w:rsidP="00AA241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RAN1 agreed to support a mechanism for </w:t>
      </w:r>
      <w:proofErr w:type="spellStart"/>
      <w:r>
        <w:rPr>
          <w:rFonts w:ascii="Times New Roman" w:hAnsi="Times New Roman" w:cs="Times New Roman"/>
          <w:sz w:val="20"/>
          <w:szCs w:val="20"/>
          <w:lang w:eastAsia="sv-SE"/>
        </w:rPr>
        <w:t>gNB</w:t>
      </w:r>
      <w:proofErr w:type="spellEnd"/>
      <w:r>
        <w:rPr>
          <w:rFonts w:ascii="Times New Roman" w:hAnsi="Times New Roman" w:cs="Times New Roman"/>
          <w:sz w:val="20"/>
          <w:szCs w:val="20"/>
          <w:lang w:eastAsia="sv-SE"/>
        </w:rPr>
        <w:t xml:space="preserve"> to enable/disable multiplexing HARQ-ACK on PUSCH of different priority. Details of such mechanism, such as whether it is by DCI and/or RRC and interaction with other multiplexing conditions, remain to be discussed.</w:t>
      </w:r>
    </w:p>
    <w:p w14:paraId="7915A971" w14:textId="5BD21A2E" w:rsidR="00394637" w:rsidRDefault="001B0E13" w:rsidP="00AA241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As for</w:t>
      </w:r>
      <w:r w:rsidR="00394637">
        <w:rPr>
          <w:rFonts w:ascii="Times New Roman" w:hAnsi="Times New Roman" w:cs="Times New Roman"/>
          <w:sz w:val="20"/>
          <w:szCs w:val="20"/>
          <w:lang w:eastAsia="sv-SE"/>
        </w:rPr>
        <w:t xml:space="preserve"> the case of LP HARQ-ACK multiplexed with HP HARQ-ACK, </w:t>
      </w:r>
      <w:r>
        <w:rPr>
          <w:rFonts w:ascii="Times New Roman" w:hAnsi="Times New Roman" w:cs="Times New Roman"/>
          <w:sz w:val="20"/>
          <w:szCs w:val="20"/>
          <w:lang w:eastAsia="sv-SE"/>
        </w:rPr>
        <w:t xml:space="preserve">dynamic control by DCI </w:t>
      </w:r>
      <w:r w:rsidR="00394637">
        <w:rPr>
          <w:rFonts w:ascii="Times New Roman" w:hAnsi="Times New Roman" w:cs="Times New Roman"/>
          <w:sz w:val="20"/>
          <w:szCs w:val="20"/>
          <w:lang w:eastAsia="sv-SE"/>
        </w:rPr>
        <w:t>is required</w:t>
      </w:r>
      <w:r>
        <w:rPr>
          <w:rFonts w:ascii="Times New Roman" w:hAnsi="Times New Roman" w:cs="Times New Roman"/>
          <w:sz w:val="20"/>
          <w:szCs w:val="20"/>
          <w:lang w:eastAsia="sv-SE"/>
        </w:rPr>
        <w:t xml:space="preserve"> to </w:t>
      </w:r>
      <w:r w:rsidR="00E71E60">
        <w:rPr>
          <w:rFonts w:ascii="Times New Roman" w:hAnsi="Times New Roman" w:cs="Times New Roman"/>
          <w:sz w:val="20"/>
          <w:szCs w:val="20"/>
          <w:lang w:eastAsia="sv-SE"/>
        </w:rPr>
        <w:t xml:space="preserve">adapt to QoS requirements of the data carried by or associated to the HP PUSCH or HP HARQ-ACK. </w:t>
      </w:r>
      <w:r w:rsidR="00C76360">
        <w:rPr>
          <w:rFonts w:ascii="Times New Roman" w:hAnsi="Times New Roman" w:cs="Times New Roman"/>
          <w:sz w:val="20"/>
          <w:szCs w:val="20"/>
          <w:lang w:eastAsia="sv-SE"/>
        </w:rPr>
        <w:t>The decision to multiplex or not the high-priority transmission should also take place when the high-priority transmission is scheduled. This implies that the indication should be included in the DCI associated to the HP transmission (PUSCH or HARQ-ACK)</w:t>
      </w:r>
      <w:r w:rsidR="00F76625">
        <w:rPr>
          <w:rFonts w:ascii="Times New Roman" w:hAnsi="Times New Roman" w:cs="Times New Roman"/>
          <w:sz w:val="20"/>
          <w:szCs w:val="20"/>
          <w:lang w:eastAsia="sv-SE"/>
        </w:rPr>
        <w:t>.</w:t>
      </w:r>
    </w:p>
    <w:p w14:paraId="7C442711" w14:textId="6BD29F4D" w:rsidR="00781F5C" w:rsidRPr="008B7658" w:rsidRDefault="00781F5C" w:rsidP="00781F5C">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1</w:t>
      </w:r>
      <w:r w:rsidR="003128CD">
        <w:rPr>
          <w:rFonts w:ascii="Times New Roman" w:hAnsi="Times New Roman" w:cs="Times New Roman"/>
          <w:b/>
          <w:bCs/>
          <w:i/>
          <w:iCs/>
          <w:sz w:val="20"/>
          <w:szCs w:val="20"/>
          <w:lang w:eastAsia="sv-SE"/>
        </w:rPr>
        <w:t>3</w:t>
      </w:r>
      <w:r w:rsidRPr="008B7658">
        <w:rPr>
          <w:rFonts w:ascii="Times New Roman" w:hAnsi="Times New Roman" w:cs="Times New Roman"/>
          <w:b/>
          <w:bCs/>
          <w:i/>
          <w:iCs/>
          <w:sz w:val="20"/>
          <w:szCs w:val="20"/>
          <w:lang w:eastAsia="sv-SE"/>
        </w:rPr>
        <w:t xml:space="preserve">: </w:t>
      </w:r>
      <w:r w:rsidR="00F76625">
        <w:rPr>
          <w:rFonts w:ascii="Times New Roman" w:hAnsi="Times New Roman" w:cs="Times New Roman"/>
          <w:b/>
          <w:bCs/>
          <w:i/>
          <w:iCs/>
          <w:sz w:val="20"/>
          <w:szCs w:val="20"/>
          <w:lang w:eastAsia="sv-SE"/>
        </w:rPr>
        <w:t xml:space="preserve">DCI scheduling HP PUSCH indicates if </w:t>
      </w:r>
      <w:r w:rsidR="0099495F">
        <w:rPr>
          <w:rFonts w:ascii="Times New Roman" w:hAnsi="Times New Roman" w:cs="Times New Roman"/>
          <w:b/>
          <w:bCs/>
          <w:i/>
          <w:iCs/>
          <w:sz w:val="20"/>
          <w:szCs w:val="20"/>
          <w:lang w:eastAsia="sv-SE"/>
        </w:rPr>
        <w:t xml:space="preserve">UE multiplexes </w:t>
      </w:r>
      <w:r w:rsidRPr="008B7658">
        <w:rPr>
          <w:rFonts w:ascii="Times New Roman" w:hAnsi="Times New Roman" w:cs="Times New Roman"/>
          <w:b/>
          <w:bCs/>
          <w:i/>
          <w:iCs/>
          <w:sz w:val="20"/>
          <w:szCs w:val="20"/>
          <w:lang w:eastAsia="sv-SE"/>
        </w:rPr>
        <w:t xml:space="preserve">LP HARQ-ACK </w:t>
      </w:r>
      <w:r w:rsidR="0099495F">
        <w:rPr>
          <w:rFonts w:ascii="Times New Roman" w:hAnsi="Times New Roman" w:cs="Times New Roman"/>
          <w:b/>
          <w:bCs/>
          <w:i/>
          <w:iCs/>
          <w:sz w:val="20"/>
          <w:szCs w:val="20"/>
          <w:lang w:eastAsia="sv-SE"/>
        </w:rPr>
        <w:t>in</w:t>
      </w:r>
      <w:r w:rsidRPr="008B7658">
        <w:rPr>
          <w:rFonts w:ascii="Times New Roman" w:hAnsi="Times New Roman" w:cs="Times New Roman"/>
          <w:b/>
          <w:bCs/>
          <w:i/>
          <w:iCs/>
          <w:sz w:val="20"/>
          <w:szCs w:val="20"/>
          <w:lang w:eastAsia="sv-SE"/>
        </w:rPr>
        <w:t xml:space="preserve"> HP PUSCH.</w:t>
      </w:r>
    </w:p>
    <w:p w14:paraId="268DB4E5" w14:textId="5F9D7021" w:rsidR="00781F5C" w:rsidRPr="008B7658" w:rsidRDefault="00781F5C" w:rsidP="00AA241E">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1</w:t>
      </w:r>
      <w:r w:rsidR="003128CD">
        <w:rPr>
          <w:rFonts w:ascii="Times New Roman" w:hAnsi="Times New Roman" w:cs="Times New Roman"/>
          <w:b/>
          <w:bCs/>
          <w:i/>
          <w:iCs/>
          <w:sz w:val="20"/>
          <w:szCs w:val="20"/>
          <w:lang w:eastAsia="sv-SE"/>
        </w:rPr>
        <w:t>4</w:t>
      </w:r>
      <w:r w:rsidRPr="008B7658">
        <w:rPr>
          <w:rFonts w:ascii="Times New Roman" w:hAnsi="Times New Roman" w:cs="Times New Roman"/>
          <w:b/>
          <w:bCs/>
          <w:i/>
          <w:iCs/>
          <w:sz w:val="20"/>
          <w:szCs w:val="20"/>
          <w:lang w:eastAsia="sv-SE"/>
        </w:rPr>
        <w:t xml:space="preserve">: </w:t>
      </w:r>
      <w:r w:rsidR="0099495F">
        <w:rPr>
          <w:rFonts w:ascii="Times New Roman" w:hAnsi="Times New Roman" w:cs="Times New Roman"/>
          <w:b/>
          <w:bCs/>
          <w:i/>
          <w:iCs/>
          <w:sz w:val="20"/>
          <w:szCs w:val="20"/>
          <w:lang w:eastAsia="sv-SE"/>
        </w:rPr>
        <w:t xml:space="preserve">DCI indicating HP HARQ-ACK also indicates if UE multiplexes </w:t>
      </w:r>
      <w:r w:rsidRPr="008B7658">
        <w:rPr>
          <w:rFonts w:ascii="Times New Roman" w:hAnsi="Times New Roman" w:cs="Times New Roman"/>
          <w:b/>
          <w:bCs/>
          <w:i/>
          <w:iCs/>
          <w:sz w:val="20"/>
          <w:szCs w:val="20"/>
          <w:lang w:eastAsia="sv-SE"/>
        </w:rPr>
        <w:t xml:space="preserve">HP HARQ-ACK </w:t>
      </w:r>
      <w:r w:rsidR="0099495F">
        <w:rPr>
          <w:rFonts w:ascii="Times New Roman" w:hAnsi="Times New Roman" w:cs="Times New Roman"/>
          <w:b/>
          <w:bCs/>
          <w:i/>
          <w:iCs/>
          <w:sz w:val="20"/>
          <w:szCs w:val="20"/>
          <w:lang w:eastAsia="sv-SE"/>
        </w:rPr>
        <w:t>in</w:t>
      </w:r>
      <w:r w:rsidRPr="008B7658">
        <w:rPr>
          <w:rFonts w:ascii="Times New Roman" w:hAnsi="Times New Roman" w:cs="Times New Roman"/>
          <w:b/>
          <w:bCs/>
          <w:i/>
          <w:iCs/>
          <w:sz w:val="20"/>
          <w:szCs w:val="20"/>
          <w:lang w:eastAsia="sv-SE"/>
        </w:rPr>
        <w:t xml:space="preserve"> LP PUSCH.</w:t>
      </w:r>
    </w:p>
    <w:p w14:paraId="264F4A68" w14:textId="54807A29" w:rsidR="00781F5C" w:rsidRDefault="00751B00" w:rsidP="00AA241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In the case of multiplexing on HP PUSCH</w:t>
      </w:r>
      <w:r w:rsidR="00542062">
        <w:rPr>
          <w:rFonts w:ascii="Times New Roman" w:hAnsi="Times New Roman" w:cs="Times New Roman"/>
          <w:sz w:val="20"/>
          <w:szCs w:val="20"/>
          <w:lang w:eastAsia="sv-SE"/>
        </w:rPr>
        <w:t xml:space="preserve"> scheduled by DCI</w:t>
      </w:r>
      <w:r>
        <w:rPr>
          <w:rFonts w:ascii="Times New Roman" w:hAnsi="Times New Roman" w:cs="Times New Roman"/>
          <w:sz w:val="20"/>
          <w:szCs w:val="20"/>
          <w:lang w:eastAsia="sv-SE"/>
        </w:rPr>
        <w:t xml:space="preserve">, the </w:t>
      </w:r>
      <w:proofErr w:type="spellStart"/>
      <w:r>
        <w:rPr>
          <w:rFonts w:ascii="Times New Roman" w:hAnsi="Times New Roman" w:cs="Times New Roman"/>
          <w:sz w:val="20"/>
          <w:szCs w:val="20"/>
          <w:lang w:eastAsia="sv-SE"/>
        </w:rPr>
        <w:t>beta_offset</w:t>
      </w:r>
      <w:proofErr w:type="spellEnd"/>
      <w:r>
        <w:rPr>
          <w:rFonts w:ascii="Times New Roman" w:hAnsi="Times New Roman" w:cs="Times New Roman"/>
          <w:sz w:val="20"/>
          <w:szCs w:val="20"/>
          <w:lang w:eastAsia="sv-SE"/>
        </w:rPr>
        <w:t xml:space="preserve"> indicator field</w:t>
      </w:r>
      <w:r w:rsidR="007033A5">
        <w:rPr>
          <w:rFonts w:ascii="Times New Roman" w:hAnsi="Times New Roman" w:cs="Times New Roman"/>
          <w:sz w:val="20"/>
          <w:szCs w:val="20"/>
          <w:lang w:eastAsia="sv-SE"/>
        </w:rPr>
        <w:t xml:space="preserve"> is a good candidate for the indication of multiplexing. In case only LP HARQ-ACK is multiplexed on HP PUSCH, one value of the field can be reserved to indicate that LP HARQ-ACK is not </w:t>
      </w:r>
      <w:proofErr w:type="gramStart"/>
      <w:r w:rsidR="007033A5">
        <w:rPr>
          <w:rFonts w:ascii="Times New Roman" w:hAnsi="Times New Roman" w:cs="Times New Roman"/>
          <w:sz w:val="20"/>
          <w:szCs w:val="20"/>
          <w:lang w:eastAsia="sv-SE"/>
        </w:rPr>
        <w:t>multiplexed</w:t>
      </w:r>
      <w:proofErr w:type="gramEnd"/>
      <w:r w:rsidR="007033A5">
        <w:rPr>
          <w:rFonts w:ascii="Times New Roman" w:hAnsi="Times New Roman" w:cs="Times New Roman"/>
          <w:sz w:val="20"/>
          <w:szCs w:val="20"/>
          <w:lang w:eastAsia="sv-SE"/>
        </w:rPr>
        <w:t xml:space="preserve"> and other values can be used to indicate that LP HARQ-ACK is multiplexed and for determining the applicable beta/alpha parameters.</w:t>
      </w:r>
      <w:r w:rsidR="00090E53">
        <w:rPr>
          <w:rFonts w:ascii="Times New Roman" w:hAnsi="Times New Roman" w:cs="Times New Roman"/>
          <w:sz w:val="20"/>
          <w:szCs w:val="20"/>
          <w:lang w:eastAsia="sv-SE"/>
        </w:rPr>
        <w:t xml:space="preserve"> It would also be possible that one value indicates that LP HARQ-ACK is separately transmitted on PUCCH, if simultaneous PUCCH/PUSCH is configured for this carrier. </w:t>
      </w:r>
    </w:p>
    <w:p w14:paraId="6971DCD6" w14:textId="7839AA53" w:rsidR="002F7A86" w:rsidRPr="004B0FEF" w:rsidRDefault="009B1731" w:rsidP="0047209E">
      <w:pPr>
        <w:jc w:val="both"/>
        <w:rPr>
          <w:rFonts w:ascii="Times New Roman" w:hAnsi="Times New Roman" w:cs="Times New Roman"/>
          <w:b/>
          <w:bCs/>
          <w:i/>
          <w:iCs/>
          <w:sz w:val="20"/>
          <w:szCs w:val="20"/>
          <w:lang w:eastAsia="sv-SE"/>
        </w:rPr>
      </w:pPr>
      <w:r w:rsidRPr="004B0FEF">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1</w:t>
      </w:r>
      <w:r w:rsidR="003128CD">
        <w:rPr>
          <w:rFonts w:ascii="Times New Roman" w:hAnsi="Times New Roman" w:cs="Times New Roman"/>
          <w:b/>
          <w:bCs/>
          <w:i/>
          <w:iCs/>
          <w:sz w:val="20"/>
          <w:szCs w:val="20"/>
          <w:lang w:eastAsia="sv-SE"/>
        </w:rPr>
        <w:t>5</w:t>
      </w:r>
      <w:r w:rsidRPr="004B0FEF">
        <w:rPr>
          <w:rFonts w:ascii="Times New Roman" w:hAnsi="Times New Roman" w:cs="Times New Roman"/>
          <w:b/>
          <w:bCs/>
          <w:i/>
          <w:iCs/>
          <w:sz w:val="20"/>
          <w:szCs w:val="20"/>
          <w:lang w:eastAsia="sv-SE"/>
        </w:rPr>
        <w:t xml:space="preserve">: </w:t>
      </w:r>
      <w:r w:rsidR="00E41EFA">
        <w:rPr>
          <w:rFonts w:ascii="Times New Roman" w:hAnsi="Times New Roman" w:cs="Times New Roman"/>
          <w:b/>
          <w:bCs/>
          <w:i/>
          <w:iCs/>
          <w:sz w:val="20"/>
          <w:szCs w:val="20"/>
          <w:lang w:eastAsia="sv-SE"/>
        </w:rPr>
        <w:t xml:space="preserve">A </w:t>
      </w:r>
      <w:proofErr w:type="spellStart"/>
      <w:r w:rsidR="00E41EFA">
        <w:rPr>
          <w:rFonts w:ascii="Times New Roman" w:hAnsi="Times New Roman" w:cs="Times New Roman"/>
          <w:b/>
          <w:bCs/>
          <w:i/>
          <w:iCs/>
          <w:sz w:val="20"/>
          <w:szCs w:val="20"/>
          <w:lang w:eastAsia="sv-SE"/>
        </w:rPr>
        <w:t>b</w:t>
      </w:r>
      <w:r w:rsidR="004B0FEF" w:rsidRPr="004B0FEF">
        <w:rPr>
          <w:rFonts w:ascii="Times New Roman" w:hAnsi="Times New Roman" w:cs="Times New Roman"/>
          <w:b/>
          <w:bCs/>
          <w:i/>
          <w:iCs/>
          <w:sz w:val="20"/>
          <w:szCs w:val="20"/>
          <w:lang w:eastAsia="sv-SE"/>
        </w:rPr>
        <w:t>eta_offset</w:t>
      </w:r>
      <w:proofErr w:type="spellEnd"/>
      <w:r w:rsidR="004B0FEF" w:rsidRPr="004B0FEF">
        <w:rPr>
          <w:rFonts w:ascii="Times New Roman" w:hAnsi="Times New Roman" w:cs="Times New Roman"/>
          <w:b/>
          <w:bCs/>
          <w:i/>
          <w:iCs/>
          <w:sz w:val="20"/>
          <w:szCs w:val="20"/>
          <w:lang w:eastAsia="sv-SE"/>
        </w:rPr>
        <w:t xml:space="preserve"> indicator field </w:t>
      </w:r>
      <w:r w:rsidR="00F76E1E">
        <w:rPr>
          <w:rFonts w:ascii="Times New Roman" w:hAnsi="Times New Roman" w:cs="Times New Roman"/>
          <w:b/>
          <w:bCs/>
          <w:i/>
          <w:iCs/>
          <w:sz w:val="20"/>
          <w:szCs w:val="20"/>
          <w:lang w:eastAsia="sv-SE"/>
        </w:rPr>
        <w:t xml:space="preserve">set to 0 </w:t>
      </w:r>
      <w:r w:rsidR="004B0FEF" w:rsidRPr="004B0FEF">
        <w:rPr>
          <w:rFonts w:ascii="Times New Roman" w:hAnsi="Times New Roman" w:cs="Times New Roman"/>
          <w:b/>
          <w:bCs/>
          <w:i/>
          <w:iCs/>
          <w:sz w:val="20"/>
          <w:szCs w:val="20"/>
          <w:lang w:eastAsia="sv-SE"/>
        </w:rPr>
        <w:t xml:space="preserve">indicates </w:t>
      </w:r>
      <w:r w:rsidR="00F76E1E">
        <w:rPr>
          <w:rFonts w:ascii="Times New Roman" w:hAnsi="Times New Roman" w:cs="Times New Roman"/>
          <w:b/>
          <w:bCs/>
          <w:i/>
          <w:iCs/>
          <w:sz w:val="20"/>
          <w:szCs w:val="20"/>
          <w:lang w:eastAsia="sv-SE"/>
        </w:rPr>
        <w:t>that</w:t>
      </w:r>
      <w:r w:rsidR="00F76E1E" w:rsidRPr="004B0FEF">
        <w:rPr>
          <w:rFonts w:ascii="Times New Roman" w:hAnsi="Times New Roman" w:cs="Times New Roman"/>
          <w:b/>
          <w:bCs/>
          <w:i/>
          <w:iCs/>
          <w:sz w:val="20"/>
          <w:szCs w:val="20"/>
          <w:lang w:eastAsia="sv-SE"/>
        </w:rPr>
        <w:t xml:space="preserve"> </w:t>
      </w:r>
      <w:r w:rsidRPr="004B0FEF">
        <w:rPr>
          <w:rFonts w:ascii="Times New Roman" w:hAnsi="Times New Roman" w:cs="Times New Roman"/>
          <w:b/>
          <w:bCs/>
          <w:i/>
          <w:iCs/>
          <w:sz w:val="20"/>
          <w:szCs w:val="20"/>
          <w:lang w:eastAsia="sv-SE"/>
        </w:rPr>
        <w:t xml:space="preserve">UE </w:t>
      </w:r>
      <w:r w:rsidR="00F76E1E">
        <w:rPr>
          <w:rFonts w:ascii="Times New Roman" w:hAnsi="Times New Roman" w:cs="Times New Roman"/>
          <w:b/>
          <w:bCs/>
          <w:i/>
          <w:iCs/>
          <w:sz w:val="20"/>
          <w:szCs w:val="20"/>
          <w:lang w:eastAsia="sv-SE"/>
        </w:rPr>
        <w:t xml:space="preserve">disables </w:t>
      </w:r>
      <w:r w:rsidR="004B0FEF" w:rsidRPr="004B0FEF">
        <w:rPr>
          <w:rFonts w:ascii="Times New Roman" w:hAnsi="Times New Roman" w:cs="Times New Roman"/>
          <w:b/>
          <w:bCs/>
          <w:i/>
          <w:iCs/>
          <w:sz w:val="20"/>
          <w:szCs w:val="20"/>
          <w:lang w:eastAsia="sv-SE"/>
        </w:rPr>
        <w:t>multiplex</w:t>
      </w:r>
      <w:r w:rsidR="00F76E1E">
        <w:rPr>
          <w:rFonts w:ascii="Times New Roman" w:hAnsi="Times New Roman" w:cs="Times New Roman"/>
          <w:b/>
          <w:bCs/>
          <w:i/>
          <w:iCs/>
          <w:sz w:val="20"/>
          <w:szCs w:val="20"/>
          <w:lang w:eastAsia="sv-SE"/>
        </w:rPr>
        <w:t>ing of</w:t>
      </w:r>
      <w:r w:rsidRPr="004B0FEF">
        <w:rPr>
          <w:rFonts w:ascii="Times New Roman" w:hAnsi="Times New Roman" w:cs="Times New Roman"/>
          <w:b/>
          <w:bCs/>
          <w:i/>
          <w:iCs/>
          <w:sz w:val="20"/>
          <w:szCs w:val="20"/>
          <w:lang w:eastAsia="sv-SE"/>
        </w:rPr>
        <w:t xml:space="preserve"> LP HARQ-ACK </w:t>
      </w:r>
      <w:r w:rsidR="004B0FEF" w:rsidRPr="004B0FEF">
        <w:rPr>
          <w:rFonts w:ascii="Times New Roman" w:hAnsi="Times New Roman" w:cs="Times New Roman"/>
          <w:b/>
          <w:bCs/>
          <w:i/>
          <w:iCs/>
          <w:sz w:val="20"/>
          <w:szCs w:val="20"/>
          <w:lang w:eastAsia="sv-SE"/>
        </w:rPr>
        <w:t>in</w:t>
      </w:r>
      <w:r w:rsidRPr="004B0FEF">
        <w:rPr>
          <w:rFonts w:ascii="Times New Roman" w:hAnsi="Times New Roman" w:cs="Times New Roman"/>
          <w:b/>
          <w:bCs/>
          <w:i/>
          <w:iCs/>
          <w:sz w:val="20"/>
          <w:szCs w:val="20"/>
          <w:lang w:eastAsia="sv-SE"/>
        </w:rPr>
        <w:t xml:space="preserve"> HP PUSCH.</w:t>
      </w:r>
    </w:p>
    <w:p w14:paraId="18EE30FE" w14:textId="19B42BC9" w:rsidR="009B1731" w:rsidRDefault="00110482"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In the case of multiplexing on </w:t>
      </w:r>
      <w:r w:rsidR="00542062">
        <w:rPr>
          <w:rFonts w:ascii="Times New Roman" w:hAnsi="Times New Roman" w:cs="Times New Roman"/>
          <w:sz w:val="20"/>
          <w:szCs w:val="20"/>
          <w:lang w:eastAsia="sv-SE"/>
        </w:rPr>
        <w:t>HP</w:t>
      </w:r>
      <w:r>
        <w:rPr>
          <w:rFonts w:ascii="Times New Roman" w:hAnsi="Times New Roman" w:cs="Times New Roman"/>
          <w:sz w:val="20"/>
          <w:szCs w:val="20"/>
          <w:lang w:eastAsia="sv-SE"/>
        </w:rPr>
        <w:t xml:space="preserve"> PUSCH</w:t>
      </w:r>
      <w:r w:rsidR="00542062">
        <w:rPr>
          <w:rFonts w:ascii="Times New Roman" w:hAnsi="Times New Roman" w:cs="Times New Roman"/>
          <w:sz w:val="20"/>
          <w:szCs w:val="20"/>
          <w:lang w:eastAsia="sv-SE"/>
        </w:rPr>
        <w:t xml:space="preserve"> corresponding to configured grant,</w:t>
      </w:r>
      <w:r w:rsidR="003C6B81">
        <w:rPr>
          <w:rFonts w:ascii="Times New Roman" w:hAnsi="Times New Roman" w:cs="Times New Roman"/>
          <w:sz w:val="20"/>
          <w:szCs w:val="20"/>
          <w:lang w:eastAsia="sv-SE"/>
        </w:rPr>
        <w:t xml:space="preserve"> the indication to enable/disable multiplexing </w:t>
      </w:r>
      <w:r w:rsidR="00BF48BE">
        <w:rPr>
          <w:rFonts w:ascii="Times New Roman" w:hAnsi="Times New Roman" w:cs="Times New Roman"/>
          <w:sz w:val="20"/>
          <w:szCs w:val="20"/>
          <w:lang w:eastAsia="sv-SE"/>
        </w:rPr>
        <w:t>should</w:t>
      </w:r>
      <w:r w:rsidR="00C748B4">
        <w:rPr>
          <w:rFonts w:ascii="Times New Roman" w:hAnsi="Times New Roman" w:cs="Times New Roman"/>
          <w:sz w:val="20"/>
          <w:szCs w:val="20"/>
          <w:lang w:eastAsia="sv-SE"/>
        </w:rPr>
        <w:t xml:space="preserve"> be configured by RRC for each configured grant configuration.</w:t>
      </w:r>
    </w:p>
    <w:p w14:paraId="1E650574" w14:textId="05EC13D0" w:rsidR="00B85F45" w:rsidRPr="008B7658" w:rsidRDefault="00B85F45" w:rsidP="00B85F45">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1</w:t>
      </w:r>
      <w:r w:rsidR="003128CD">
        <w:rPr>
          <w:rFonts w:ascii="Times New Roman" w:hAnsi="Times New Roman" w:cs="Times New Roman"/>
          <w:b/>
          <w:bCs/>
          <w:i/>
          <w:iCs/>
          <w:sz w:val="20"/>
          <w:szCs w:val="20"/>
          <w:lang w:eastAsia="sv-SE"/>
        </w:rPr>
        <w:t>6</w:t>
      </w:r>
      <w:r w:rsidRPr="008B7658">
        <w:rPr>
          <w:rFonts w:ascii="Times New Roman" w:hAnsi="Times New Roman" w:cs="Times New Roman"/>
          <w:b/>
          <w:bCs/>
          <w:i/>
          <w:iCs/>
          <w:sz w:val="20"/>
          <w:szCs w:val="20"/>
          <w:lang w:eastAsia="sv-SE"/>
        </w:rPr>
        <w:t xml:space="preserve">: </w:t>
      </w:r>
      <w:r w:rsidR="00BF48BE">
        <w:rPr>
          <w:rFonts w:ascii="Times New Roman" w:hAnsi="Times New Roman" w:cs="Times New Roman"/>
          <w:b/>
          <w:bCs/>
          <w:i/>
          <w:iCs/>
          <w:sz w:val="20"/>
          <w:szCs w:val="20"/>
          <w:lang w:eastAsia="sv-SE"/>
        </w:rPr>
        <w:t>RRC configuration for each HP CG configuration includes an indication of whether the UE can multiplex LP HARQ-ACK in corresponding HP PUSCH.</w:t>
      </w:r>
    </w:p>
    <w:p w14:paraId="308DD9BA" w14:textId="6E460682" w:rsidR="00E82BFB" w:rsidRPr="00A812A6" w:rsidRDefault="00E82BFB" w:rsidP="00E82BFB">
      <w:pPr>
        <w:jc w:val="both"/>
        <w:rPr>
          <w:rFonts w:ascii="Times New Roman" w:hAnsi="Times New Roman" w:cs="Times New Roman"/>
          <w:sz w:val="20"/>
          <w:szCs w:val="20"/>
          <w:lang w:eastAsia="sv-SE"/>
        </w:rPr>
      </w:pPr>
      <w:r w:rsidRPr="00A812A6">
        <w:rPr>
          <w:rFonts w:ascii="Times New Roman" w:hAnsi="Times New Roman" w:cs="Times New Roman"/>
          <w:sz w:val="20"/>
          <w:szCs w:val="20"/>
          <w:lang w:eastAsia="sv-SE"/>
        </w:rPr>
        <w:t>In the case of multiplexing HP HARQ-ACK on LP PUSCH, when the HP HARQ-ACK codebook is not associated to any DCI (</w:t>
      </w:r>
      <w:proofErr w:type="gramStart"/>
      <w:r w:rsidRPr="00A812A6">
        <w:rPr>
          <w:rFonts w:ascii="Times New Roman" w:hAnsi="Times New Roman" w:cs="Times New Roman"/>
          <w:sz w:val="20"/>
          <w:szCs w:val="20"/>
          <w:lang w:eastAsia="sv-SE"/>
        </w:rPr>
        <w:t>i.e.</w:t>
      </w:r>
      <w:proofErr w:type="gramEnd"/>
      <w:r w:rsidRPr="00A812A6">
        <w:rPr>
          <w:rFonts w:ascii="Times New Roman" w:hAnsi="Times New Roman" w:cs="Times New Roman"/>
          <w:sz w:val="20"/>
          <w:szCs w:val="20"/>
          <w:lang w:eastAsia="sv-SE"/>
        </w:rPr>
        <w:t xml:space="preserve"> DL SPS), the indication to allow multiplexing in LP PUSCH needs to be part of the RRC configuration.</w:t>
      </w:r>
    </w:p>
    <w:p w14:paraId="4CE68438" w14:textId="1D573E54" w:rsidR="00E82BFB" w:rsidRPr="008B7658" w:rsidRDefault="00E82BFB" w:rsidP="00E82BFB">
      <w:pPr>
        <w:jc w:val="both"/>
        <w:rPr>
          <w:rFonts w:ascii="Times New Roman" w:hAnsi="Times New Roman" w:cs="Times New Roman"/>
          <w:b/>
          <w:bCs/>
          <w:i/>
          <w:iCs/>
          <w:sz w:val="20"/>
          <w:szCs w:val="20"/>
          <w:lang w:eastAsia="sv-SE"/>
        </w:rPr>
      </w:pPr>
      <w:r w:rsidRPr="00A812A6">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1</w:t>
      </w:r>
      <w:r w:rsidR="003128CD">
        <w:rPr>
          <w:rFonts w:ascii="Times New Roman" w:hAnsi="Times New Roman" w:cs="Times New Roman"/>
          <w:b/>
          <w:bCs/>
          <w:i/>
          <w:iCs/>
          <w:sz w:val="20"/>
          <w:szCs w:val="20"/>
          <w:lang w:eastAsia="sv-SE"/>
        </w:rPr>
        <w:t>7</w:t>
      </w:r>
      <w:r w:rsidRPr="00A812A6">
        <w:rPr>
          <w:rFonts w:ascii="Times New Roman" w:hAnsi="Times New Roman" w:cs="Times New Roman"/>
          <w:b/>
          <w:bCs/>
          <w:i/>
          <w:iCs/>
          <w:sz w:val="20"/>
          <w:szCs w:val="20"/>
          <w:lang w:eastAsia="sv-SE"/>
        </w:rPr>
        <w:t>: RRC configuration of SPS with HP HARQ-ACK includes an indication of whether the UE can multiplex HP HARQ-ACK in LP PUSCH.</w:t>
      </w:r>
    </w:p>
    <w:p w14:paraId="3C58D679" w14:textId="095BBA5B" w:rsidR="00873470" w:rsidRPr="00090E53" w:rsidRDefault="00090E53" w:rsidP="0047209E">
      <w:pPr>
        <w:jc w:val="both"/>
        <w:rPr>
          <w:rFonts w:ascii="Times New Roman" w:hAnsi="Times New Roman" w:cs="Times New Roman"/>
          <w:sz w:val="20"/>
          <w:szCs w:val="20"/>
          <w:u w:val="single"/>
          <w:lang w:eastAsia="sv-SE"/>
        </w:rPr>
      </w:pPr>
      <w:r w:rsidRPr="00090E53">
        <w:rPr>
          <w:rFonts w:ascii="Times New Roman" w:hAnsi="Times New Roman" w:cs="Times New Roman"/>
          <w:sz w:val="20"/>
          <w:szCs w:val="20"/>
          <w:u w:val="single"/>
          <w:lang w:eastAsia="sv-SE"/>
        </w:rPr>
        <w:t>Handling of missing last DCI</w:t>
      </w:r>
    </w:p>
    <w:p w14:paraId="0E4EED10" w14:textId="77777777" w:rsidR="004C34E8" w:rsidRDefault="00090E53"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The DCI scheduling PUSCH </w:t>
      </w:r>
      <w:r w:rsidR="004C34E8">
        <w:rPr>
          <w:rFonts w:ascii="Times New Roman" w:hAnsi="Times New Roman" w:cs="Times New Roman"/>
          <w:sz w:val="20"/>
          <w:szCs w:val="20"/>
          <w:lang w:eastAsia="sv-SE"/>
        </w:rPr>
        <w:t>can include a DAI field corresponding to the size of a multiplexed HARQ-ACK codebook to protect against the loss of a last DCI. In case both LP HARQ-ACK and HP HARQ-ACK can be multiplexed in a PUSCH, one DAI may be required for each HARQ-ACK codebook. One possible solution could be to include the two DAI values in the DCI scheduling PUSCH. However, if a DAI for the LP HARQ-ACK codebook is anyway included in the DCI indicated HP HARQ-ACK (as proposed in previous section), the DCI scheduling PUSCH can indicate the DAI of the HP HARQ-ACK only.</w:t>
      </w:r>
    </w:p>
    <w:p w14:paraId="379E2384" w14:textId="6BEACD80" w:rsidR="00AA241E" w:rsidRPr="00F015A3" w:rsidRDefault="004C34E8" w:rsidP="0047209E">
      <w:pPr>
        <w:jc w:val="both"/>
        <w:rPr>
          <w:rFonts w:ascii="Times New Roman" w:hAnsi="Times New Roman" w:cs="Times New Roman"/>
          <w:b/>
          <w:bCs/>
          <w:i/>
          <w:iCs/>
          <w:sz w:val="20"/>
          <w:szCs w:val="20"/>
          <w:lang w:eastAsia="sv-SE"/>
        </w:rPr>
      </w:pPr>
      <w:r w:rsidRPr="00F015A3">
        <w:rPr>
          <w:rFonts w:ascii="Times New Roman" w:hAnsi="Times New Roman" w:cs="Times New Roman"/>
          <w:b/>
          <w:bCs/>
          <w:i/>
          <w:iCs/>
          <w:sz w:val="20"/>
          <w:szCs w:val="20"/>
          <w:lang w:eastAsia="sv-SE"/>
        </w:rPr>
        <w:t>Proposal</w:t>
      </w:r>
      <w:r w:rsidR="00107BFB">
        <w:rPr>
          <w:rFonts w:ascii="Times New Roman" w:hAnsi="Times New Roman" w:cs="Times New Roman"/>
          <w:b/>
          <w:bCs/>
          <w:i/>
          <w:iCs/>
          <w:sz w:val="20"/>
          <w:szCs w:val="20"/>
          <w:lang w:eastAsia="sv-SE"/>
        </w:rPr>
        <w:t xml:space="preserve"> 1</w:t>
      </w:r>
      <w:r w:rsidR="003128CD">
        <w:rPr>
          <w:rFonts w:ascii="Times New Roman" w:hAnsi="Times New Roman" w:cs="Times New Roman"/>
          <w:b/>
          <w:bCs/>
          <w:i/>
          <w:iCs/>
          <w:sz w:val="20"/>
          <w:szCs w:val="20"/>
          <w:lang w:eastAsia="sv-SE"/>
        </w:rPr>
        <w:t>8</w:t>
      </w:r>
      <w:r w:rsidR="00F015A3" w:rsidRPr="00F015A3">
        <w:rPr>
          <w:rFonts w:ascii="Times New Roman" w:hAnsi="Times New Roman" w:cs="Times New Roman"/>
          <w:b/>
          <w:bCs/>
          <w:i/>
          <w:iCs/>
          <w:sz w:val="20"/>
          <w:szCs w:val="20"/>
          <w:lang w:eastAsia="sv-SE"/>
        </w:rPr>
        <w:t>: DCI scheduling PUSCH includes a single DAI value. In case both LP and HP HARQ-ACK are multiplexed</w:t>
      </w:r>
      <w:r w:rsidRPr="00F015A3">
        <w:rPr>
          <w:rFonts w:ascii="Times New Roman" w:hAnsi="Times New Roman" w:cs="Times New Roman"/>
          <w:b/>
          <w:bCs/>
          <w:i/>
          <w:iCs/>
          <w:sz w:val="20"/>
          <w:szCs w:val="20"/>
          <w:lang w:eastAsia="sv-SE"/>
        </w:rPr>
        <w:t xml:space="preserve"> </w:t>
      </w:r>
      <w:r w:rsidR="00F015A3" w:rsidRPr="00F015A3">
        <w:rPr>
          <w:rFonts w:ascii="Times New Roman" w:hAnsi="Times New Roman" w:cs="Times New Roman"/>
          <w:b/>
          <w:bCs/>
          <w:i/>
          <w:iCs/>
          <w:sz w:val="20"/>
          <w:szCs w:val="20"/>
          <w:lang w:eastAsia="sv-SE"/>
        </w:rPr>
        <w:t>in PUSCH, the DAI corresponds to HP HARQ-ACK only.</w:t>
      </w:r>
    </w:p>
    <w:p w14:paraId="546F9342" w14:textId="11BA9788" w:rsidR="00142244" w:rsidRDefault="00142244" w:rsidP="00142244">
      <w:pPr>
        <w:pStyle w:val="Heading1"/>
        <w:pBdr>
          <w:top w:val="single" w:sz="12" w:space="5" w:color="auto"/>
        </w:pBdr>
        <w:spacing w:after="120"/>
        <w:rPr>
          <w:rFonts w:ascii="Times New Roman" w:hAnsi="Times New Roman"/>
          <w:szCs w:val="32"/>
        </w:rPr>
      </w:pPr>
      <w:r>
        <w:rPr>
          <w:rFonts w:ascii="Times New Roman" w:hAnsi="Times New Roman"/>
          <w:szCs w:val="32"/>
        </w:rPr>
        <w:t>Multiplexing details</w:t>
      </w:r>
    </w:p>
    <w:p w14:paraId="3E53F50D" w14:textId="2F8B6C46" w:rsidR="00142244" w:rsidRDefault="00CD553D" w:rsidP="0014224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This section discusses additional considerations applicable to specific scenarios.</w:t>
      </w:r>
    </w:p>
    <w:p w14:paraId="61888484" w14:textId="35631680" w:rsidR="00B10ACB" w:rsidRPr="00B10ACB" w:rsidRDefault="00B10ACB" w:rsidP="00B10ACB">
      <w:pPr>
        <w:rPr>
          <w:rFonts w:ascii="Times New Roman" w:hAnsi="Times New Roman" w:cs="Times New Roman"/>
          <w:sz w:val="20"/>
          <w:szCs w:val="20"/>
          <w:u w:val="single"/>
          <w:lang w:val="en-GB" w:eastAsia="zh-CN"/>
        </w:rPr>
      </w:pPr>
      <w:r w:rsidRPr="00B10ACB">
        <w:rPr>
          <w:rFonts w:ascii="Times New Roman" w:hAnsi="Times New Roman" w:cs="Times New Roman"/>
          <w:sz w:val="20"/>
          <w:szCs w:val="20"/>
          <w:u w:val="single"/>
          <w:lang w:val="en-GB" w:eastAsia="zh-CN"/>
        </w:rPr>
        <w:t xml:space="preserve">Multiplexing high-priority </w:t>
      </w:r>
      <w:r>
        <w:rPr>
          <w:rFonts w:ascii="Times New Roman" w:hAnsi="Times New Roman" w:cs="Times New Roman"/>
          <w:sz w:val="20"/>
          <w:szCs w:val="20"/>
          <w:u w:val="single"/>
          <w:lang w:val="en-GB" w:eastAsia="zh-CN"/>
        </w:rPr>
        <w:t>SR</w:t>
      </w:r>
      <w:r w:rsidRPr="00B10ACB">
        <w:rPr>
          <w:rFonts w:ascii="Times New Roman" w:hAnsi="Times New Roman" w:cs="Times New Roman"/>
          <w:sz w:val="20"/>
          <w:szCs w:val="20"/>
          <w:u w:val="single"/>
          <w:lang w:val="en-GB" w:eastAsia="zh-CN"/>
        </w:rPr>
        <w:t xml:space="preserve"> in PUSCH</w:t>
      </w:r>
    </w:p>
    <w:p w14:paraId="54873FE5" w14:textId="7E627C45" w:rsidR="00A47E64" w:rsidRDefault="00EA4682" w:rsidP="00A47E6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To multiplex </w:t>
      </w:r>
      <w:r w:rsidR="00E800A6">
        <w:rPr>
          <w:rFonts w:ascii="Times New Roman" w:hAnsi="Times New Roman" w:cs="Times New Roman"/>
          <w:sz w:val="20"/>
          <w:szCs w:val="20"/>
          <w:lang w:val="en-GB" w:eastAsia="zh-CN"/>
        </w:rPr>
        <w:t xml:space="preserve">high-priority </w:t>
      </w:r>
      <w:r>
        <w:rPr>
          <w:rFonts w:ascii="Times New Roman" w:hAnsi="Times New Roman" w:cs="Times New Roman"/>
          <w:sz w:val="20"/>
          <w:szCs w:val="20"/>
          <w:lang w:val="en-GB" w:eastAsia="zh-CN"/>
        </w:rPr>
        <w:t xml:space="preserve">SR in PUSCH (if agreed to be supported) one </w:t>
      </w:r>
      <w:r w:rsidR="00A47E64">
        <w:rPr>
          <w:rFonts w:ascii="Times New Roman" w:hAnsi="Times New Roman" w:cs="Times New Roman"/>
          <w:sz w:val="20"/>
          <w:szCs w:val="20"/>
          <w:lang w:val="en-GB" w:eastAsia="zh-CN"/>
        </w:rPr>
        <w:t xml:space="preserve">can consider several options. One option could be to always reserve resources (rate-matching PUSCH) for an overlapping SR regardless of whether SR is negative or </w:t>
      </w:r>
      <w:r w:rsidR="00A47E64">
        <w:rPr>
          <w:rFonts w:ascii="Times New Roman" w:hAnsi="Times New Roman" w:cs="Times New Roman"/>
          <w:sz w:val="20"/>
          <w:szCs w:val="20"/>
          <w:lang w:val="en-GB" w:eastAsia="zh-CN"/>
        </w:rPr>
        <w:lastRenderedPageBreak/>
        <w:t xml:space="preserve">positive. </w:t>
      </w:r>
      <w:r w:rsidR="005B563B">
        <w:rPr>
          <w:rFonts w:ascii="Times New Roman" w:hAnsi="Times New Roman" w:cs="Times New Roman"/>
          <w:sz w:val="20"/>
          <w:szCs w:val="20"/>
          <w:lang w:val="en-GB" w:eastAsia="zh-CN"/>
        </w:rPr>
        <w:t xml:space="preserve">To avoid consuming resources for the majority of cases where SR is negative, one could instead puncture PUSCH with (encoded) SR when it is positive only. </w:t>
      </w:r>
      <w:r w:rsidR="00EB123F">
        <w:rPr>
          <w:rFonts w:ascii="Times New Roman" w:hAnsi="Times New Roman" w:cs="Times New Roman"/>
          <w:sz w:val="20"/>
          <w:szCs w:val="20"/>
          <w:lang w:val="en-GB" w:eastAsia="zh-CN"/>
        </w:rPr>
        <w:t>T</w:t>
      </w:r>
      <w:r w:rsidR="005B563B">
        <w:rPr>
          <w:rFonts w:ascii="Times New Roman" w:hAnsi="Times New Roman" w:cs="Times New Roman"/>
          <w:sz w:val="20"/>
          <w:szCs w:val="20"/>
          <w:lang w:val="en-GB" w:eastAsia="zh-CN"/>
        </w:rPr>
        <w:t>his may require a larger fraction of PUSCH resources than the first option for a given level of reliability</w:t>
      </w:r>
      <w:r w:rsidR="00EB123F">
        <w:rPr>
          <w:rFonts w:ascii="Times New Roman" w:hAnsi="Times New Roman" w:cs="Times New Roman"/>
          <w:sz w:val="20"/>
          <w:szCs w:val="20"/>
          <w:lang w:val="en-GB" w:eastAsia="zh-CN"/>
        </w:rPr>
        <w:t xml:space="preserve"> but may be acceptable if SR is negative in most cases</w:t>
      </w:r>
      <w:r w:rsidR="005B563B">
        <w:rPr>
          <w:rFonts w:ascii="Times New Roman" w:hAnsi="Times New Roman" w:cs="Times New Roman"/>
          <w:sz w:val="20"/>
          <w:szCs w:val="20"/>
          <w:lang w:val="en-GB" w:eastAsia="zh-CN"/>
        </w:rPr>
        <w:t xml:space="preserve">. Another </w:t>
      </w:r>
      <w:r w:rsidR="001B63DD">
        <w:rPr>
          <w:rFonts w:ascii="Times New Roman" w:hAnsi="Times New Roman" w:cs="Times New Roman"/>
          <w:sz w:val="20"/>
          <w:szCs w:val="20"/>
          <w:lang w:val="en-GB" w:eastAsia="zh-CN"/>
        </w:rPr>
        <w:t>possibility</w:t>
      </w:r>
      <w:r w:rsidR="005B563B">
        <w:rPr>
          <w:rFonts w:ascii="Times New Roman" w:hAnsi="Times New Roman" w:cs="Times New Roman"/>
          <w:sz w:val="20"/>
          <w:szCs w:val="20"/>
          <w:lang w:val="en-GB" w:eastAsia="zh-CN"/>
        </w:rPr>
        <w:t xml:space="preserve"> is to </w:t>
      </w:r>
      <w:r w:rsidR="00DB305F">
        <w:rPr>
          <w:rFonts w:ascii="Times New Roman" w:hAnsi="Times New Roman" w:cs="Times New Roman"/>
          <w:sz w:val="20"/>
          <w:szCs w:val="20"/>
          <w:lang w:val="en-GB" w:eastAsia="zh-CN"/>
        </w:rPr>
        <w:t>signal SR by modifying the DMRS sequence of the PUSCH.</w:t>
      </w:r>
      <w:r w:rsidR="00EB123F">
        <w:rPr>
          <w:rFonts w:ascii="Times New Roman" w:hAnsi="Times New Roman" w:cs="Times New Roman"/>
          <w:sz w:val="20"/>
          <w:szCs w:val="20"/>
          <w:lang w:val="en-GB" w:eastAsia="zh-CN"/>
        </w:rPr>
        <w:t xml:space="preserve"> This solution is relatively simple and is likely to have limited negative impact on PUSCH performance.</w:t>
      </w:r>
    </w:p>
    <w:p w14:paraId="628AA87A" w14:textId="11FE8C8F" w:rsidR="001B63DD" w:rsidRPr="00A47E64" w:rsidRDefault="001B63DD" w:rsidP="00A47E6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RAN1 agreed to support simultaneous PUCCH/PUSCH transmissions on different cells at least for inter-band CA. In case the UE </w:t>
      </w:r>
      <w:r w:rsidR="00ED4A29">
        <w:rPr>
          <w:rFonts w:ascii="Times New Roman" w:hAnsi="Times New Roman" w:cs="Times New Roman"/>
          <w:sz w:val="20"/>
          <w:szCs w:val="20"/>
          <w:lang w:val="en-GB" w:eastAsia="zh-CN"/>
        </w:rPr>
        <w:t xml:space="preserve">supports this functionality and </w:t>
      </w:r>
      <w:r>
        <w:rPr>
          <w:rFonts w:ascii="Times New Roman" w:hAnsi="Times New Roman" w:cs="Times New Roman"/>
          <w:sz w:val="20"/>
          <w:szCs w:val="20"/>
          <w:lang w:val="en-GB" w:eastAsia="zh-CN"/>
        </w:rPr>
        <w:t xml:space="preserve">transmits PUSCH on </w:t>
      </w:r>
      <w:proofErr w:type="spellStart"/>
      <w:r>
        <w:rPr>
          <w:rFonts w:ascii="Times New Roman" w:hAnsi="Times New Roman" w:cs="Times New Roman"/>
          <w:sz w:val="20"/>
          <w:szCs w:val="20"/>
          <w:lang w:val="en-GB" w:eastAsia="zh-CN"/>
        </w:rPr>
        <w:t>SCell</w:t>
      </w:r>
      <w:proofErr w:type="spellEnd"/>
      <w:r>
        <w:rPr>
          <w:rFonts w:ascii="Times New Roman" w:hAnsi="Times New Roman" w:cs="Times New Roman"/>
          <w:sz w:val="20"/>
          <w:szCs w:val="20"/>
          <w:lang w:val="en-GB" w:eastAsia="zh-CN"/>
        </w:rPr>
        <w:t xml:space="preserve">, </w:t>
      </w:r>
      <w:r w:rsidR="00ED4A29">
        <w:rPr>
          <w:rFonts w:ascii="Times New Roman" w:hAnsi="Times New Roman" w:cs="Times New Roman"/>
          <w:sz w:val="20"/>
          <w:szCs w:val="20"/>
          <w:lang w:val="en-GB" w:eastAsia="zh-CN"/>
        </w:rPr>
        <w:t>transmitting the SR on PUCCH could be an attractive solution.</w:t>
      </w:r>
    </w:p>
    <w:p w14:paraId="4BCA1A1A" w14:textId="63079566" w:rsidR="00B276B4" w:rsidRPr="00EB123F" w:rsidRDefault="00E800A6" w:rsidP="00142244">
      <w:pPr>
        <w:jc w:val="both"/>
        <w:rPr>
          <w:rFonts w:ascii="Times New Roman" w:hAnsi="Times New Roman" w:cs="Times New Roman"/>
          <w:b/>
          <w:bCs/>
          <w:i/>
          <w:iCs/>
          <w:sz w:val="20"/>
          <w:szCs w:val="20"/>
          <w:lang w:eastAsia="sv-SE"/>
        </w:rPr>
      </w:pPr>
      <w:r w:rsidRPr="00EB123F">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1</w:t>
      </w:r>
      <w:r w:rsidR="003128CD">
        <w:rPr>
          <w:rFonts w:ascii="Times New Roman" w:hAnsi="Times New Roman" w:cs="Times New Roman"/>
          <w:b/>
          <w:bCs/>
          <w:i/>
          <w:iCs/>
          <w:sz w:val="20"/>
          <w:szCs w:val="20"/>
          <w:lang w:eastAsia="sv-SE"/>
        </w:rPr>
        <w:t>9</w:t>
      </w:r>
      <w:r w:rsidRPr="00EB123F">
        <w:rPr>
          <w:rFonts w:ascii="Times New Roman" w:hAnsi="Times New Roman" w:cs="Times New Roman"/>
          <w:b/>
          <w:bCs/>
          <w:i/>
          <w:iCs/>
          <w:sz w:val="20"/>
          <w:szCs w:val="20"/>
          <w:lang w:eastAsia="sv-SE"/>
        </w:rPr>
        <w:t xml:space="preserve">: </w:t>
      </w:r>
      <w:r w:rsidR="00EB123F" w:rsidRPr="00EB123F">
        <w:rPr>
          <w:rFonts w:ascii="Times New Roman" w:hAnsi="Times New Roman" w:cs="Times New Roman"/>
          <w:b/>
          <w:bCs/>
          <w:i/>
          <w:iCs/>
          <w:sz w:val="20"/>
          <w:szCs w:val="20"/>
          <w:lang w:eastAsia="sv-SE"/>
        </w:rPr>
        <w:t>Support multiplexing of high-priority SR in PUSCH by selection of DMRS sequence in PUSCH.</w:t>
      </w:r>
    </w:p>
    <w:p w14:paraId="5EDD254A" w14:textId="513DEE7D" w:rsidR="000E7C09" w:rsidRPr="00107BFB" w:rsidRDefault="000A5764" w:rsidP="001029A1">
      <w:pPr>
        <w:pStyle w:val="Heading1"/>
        <w:rPr>
          <w:rFonts w:ascii="Times New Roman" w:hAnsi="Times New Roman"/>
          <w:szCs w:val="32"/>
          <w:lang w:val="en-US"/>
        </w:rPr>
      </w:pPr>
      <w:r w:rsidRPr="00107BFB">
        <w:rPr>
          <w:rFonts w:ascii="Times New Roman" w:hAnsi="Times New Roman"/>
          <w:szCs w:val="32"/>
        </w:rPr>
        <w:t>Conclusion</w:t>
      </w:r>
      <w:r w:rsidR="000E7C09" w:rsidRPr="00107BFB">
        <w:rPr>
          <w:rFonts w:ascii="Times New Roman" w:hAnsi="Times New Roman"/>
          <w:i/>
          <w:sz w:val="20"/>
          <w:szCs w:val="20"/>
        </w:rPr>
        <w:t>.</w:t>
      </w:r>
    </w:p>
    <w:p w14:paraId="12AB4EC9" w14:textId="3918F321" w:rsidR="00107BFB" w:rsidRDefault="00040236" w:rsidP="00107BFB">
      <w:pPr>
        <w:jc w:val="both"/>
        <w:rPr>
          <w:rFonts w:ascii="Times New Roman" w:hAnsi="Times New Roman" w:cs="Times New Roman"/>
          <w:sz w:val="20"/>
          <w:szCs w:val="20"/>
        </w:rPr>
      </w:pPr>
      <w:r w:rsidRPr="00107BFB">
        <w:rPr>
          <w:rFonts w:ascii="Times New Roman" w:hAnsi="Times New Roman" w:cs="Times New Roman"/>
          <w:sz w:val="20"/>
          <w:szCs w:val="20"/>
        </w:rPr>
        <w:t>This contribution</w:t>
      </w:r>
      <w:r w:rsidR="00107BFB">
        <w:rPr>
          <w:rFonts w:ascii="Times New Roman" w:hAnsi="Times New Roman" w:cs="Times New Roman"/>
          <w:sz w:val="20"/>
          <w:szCs w:val="20"/>
        </w:rPr>
        <w:t xml:space="preserve"> proposed the following:</w:t>
      </w:r>
    </w:p>
    <w:p w14:paraId="5078812D" w14:textId="77777777" w:rsidR="003128CD" w:rsidRPr="00095493" w:rsidRDefault="003128CD" w:rsidP="003128CD">
      <w:p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Proposal 1: Support multiplexing for following additional scenarios:</w:t>
      </w:r>
    </w:p>
    <w:p w14:paraId="3A00836C" w14:textId="77777777" w:rsidR="003128CD" w:rsidRPr="00095493" w:rsidRDefault="003128CD" w:rsidP="003128CD">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High-priority SR in a low-priority PUSCH (UL-SCH only)</w:t>
      </w:r>
    </w:p>
    <w:p w14:paraId="40BEAB8A" w14:textId="77777777" w:rsidR="003128CD" w:rsidRPr="00095493" w:rsidRDefault="003128CD" w:rsidP="003128CD">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High-priority SR and HARQ-ACK in a low-priority PUSCH (UL-SCH only)</w:t>
      </w:r>
    </w:p>
    <w:p w14:paraId="6DC796C9" w14:textId="77777777" w:rsidR="003128CD" w:rsidRPr="00095493" w:rsidRDefault="003128CD" w:rsidP="003128CD">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High-priority SR in a low-priority PUSCH (UL-SCH + low-priority HARQ-ACK and/or CSI)</w:t>
      </w:r>
    </w:p>
    <w:p w14:paraId="1CF08C11" w14:textId="77777777" w:rsidR="003128CD" w:rsidRPr="00095493" w:rsidRDefault="003128CD" w:rsidP="003128CD">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High-priority SR and HARQ-ACK in a low-priority PUSCH (UL-SCH + low-priority HARQ-ACK</w:t>
      </w:r>
      <w:r>
        <w:rPr>
          <w:rFonts w:ascii="Times New Roman" w:hAnsi="Times New Roman" w:cs="Times New Roman"/>
          <w:b/>
          <w:bCs/>
          <w:i/>
          <w:iCs/>
          <w:sz w:val="20"/>
          <w:szCs w:val="20"/>
          <w:lang w:eastAsia="sv-SE"/>
        </w:rPr>
        <w:t>/</w:t>
      </w:r>
      <w:r w:rsidRPr="00095493">
        <w:rPr>
          <w:rFonts w:ascii="Times New Roman" w:hAnsi="Times New Roman" w:cs="Times New Roman"/>
          <w:b/>
          <w:bCs/>
          <w:i/>
          <w:iCs/>
          <w:sz w:val="20"/>
          <w:szCs w:val="20"/>
          <w:lang w:eastAsia="sv-SE"/>
        </w:rPr>
        <w:t>CSI)</w:t>
      </w:r>
    </w:p>
    <w:p w14:paraId="7F30BF24" w14:textId="77777777" w:rsidR="003128CD" w:rsidRDefault="003128CD" w:rsidP="003128CD">
      <w:pPr>
        <w:jc w:val="both"/>
        <w:rPr>
          <w:rFonts w:ascii="Times New Roman" w:hAnsi="Times New Roman" w:cs="Times New Roman"/>
          <w:b/>
          <w:bCs/>
          <w:i/>
          <w:iCs/>
          <w:sz w:val="20"/>
          <w:szCs w:val="20"/>
          <w:lang w:eastAsia="sv-SE"/>
        </w:rPr>
      </w:pPr>
    </w:p>
    <w:p w14:paraId="445E9237" w14:textId="7B1C13CE" w:rsidR="003128CD" w:rsidRPr="008B7658" w:rsidRDefault="003128CD" w:rsidP="003128CD">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2</w:t>
      </w:r>
      <w:r w:rsidRPr="008B765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DCI indicating HP HARQ-ACK also indicates if UE multiplexes </w:t>
      </w:r>
      <w:r w:rsidRPr="008B7658">
        <w:rPr>
          <w:rFonts w:ascii="Times New Roman" w:hAnsi="Times New Roman" w:cs="Times New Roman"/>
          <w:b/>
          <w:bCs/>
          <w:i/>
          <w:iCs/>
          <w:sz w:val="20"/>
          <w:szCs w:val="20"/>
          <w:lang w:eastAsia="sv-SE"/>
        </w:rPr>
        <w:t>HP HARQ-ACK with LP HARQ-ACK.</w:t>
      </w:r>
    </w:p>
    <w:p w14:paraId="07803EBC" w14:textId="77777777" w:rsidR="003128CD" w:rsidRPr="008B7658" w:rsidRDefault="003128CD" w:rsidP="003128CD">
      <w:pPr>
        <w:jc w:val="both"/>
        <w:rPr>
          <w:rFonts w:ascii="Times New Roman" w:hAnsi="Times New Roman" w:cs="Times New Roman"/>
          <w:b/>
          <w:bCs/>
          <w:i/>
          <w:iCs/>
          <w:sz w:val="20"/>
          <w:szCs w:val="20"/>
          <w:lang w:eastAsia="sv-SE"/>
        </w:rPr>
      </w:pPr>
      <w:r w:rsidRPr="00A812A6">
        <w:rPr>
          <w:rFonts w:ascii="Times New Roman" w:hAnsi="Times New Roman" w:cs="Times New Roman"/>
          <w:b/>
          <w:bCs/>
          <w:i/>
          <w:iCs/>
          <w:sz w:val="20"/>
          <w:szCs w:val="20"/>
          <w:lang w:eastAsia="sv-SE"/>
        </w:rPr>
        <w:t>Proposal</w:t>
      </w:r>
      <w:r>
        <w:rPr>
          <w:rFonts w:ascii="Times New Roman" w:hAnsi="Times New Roman" w:cs="Times New Roman"/>
          <w:b/>
          <w:bCs/>
          <w:i/>
          <w:iCs/>
          <w:sz w:val="20"/>
          <w:szCs w:val="20"/>
          <w:lang w:eastAsia="sv-SE"/>
        </w:rPr>
        <w:t xml:space="preserve"> 3</w:t>
      </w:r>
      <w:r w:rsidRPr="00A812A6">
        <w:rPr>
          <w:rFonts w:ascii="Times New Roman" w:hAnsi="Times New Roman" w:cs="Times New Roman"/>
          <w:b/>
          <w:bCs/>
          <w:i/>
          <w:iCs/>
          <w:sz w:val="20"/>
          <w:szCs w:val="20"/>
          <w:lang w:eastAsia="sv-SE"/>
        </w:rPr>
        <w:t>: RRC configuration of SPS with HP HARQ-ACK includes an indication of whether the UE can multiplex HP HARQ-ACK with LP HARQ-ACK.</w:t>
      </w:r>
    </w:p>
    <w:p w14:paraId="5CD95702" w14:textId="77777777" w:rsidR="003128CD" w:rsidRDefault="003128CD" w:rsidP="003128CD">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4</w:t>
      </w:r>
      <w:r w:rsidRPr="008B765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RRC configuration of a HP SR resource includes an indication of whether the</w:t>
      </w:r>
      <w:r w:rsidRPr="008B765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UE can multiplex </w:t>
      </w:r>
      <w:r w:rsidRPr="008B7658">
        <w:rPr>
          <w:rFonts w:ascii="Times New Roman" w:hAnsi="Times New Roman" w:cs="Times New Roman"/>
          <w:b/>
          <w:bCs/>
          <w:i/>
          <w:iCs/>
          <w:sz w:val="20"/>
          <w:szCs w:val="20"/>
          <w:lang w:eastAsia="sv-SE"/>
        </w:rPr>
        <w:t>HP SR with LP HARQ-ACK.</w:t>
      </w:r>
    </w:p>
    <w:p w14:paraId="3EE6605D" w14:textId="77777777" w:rsidR="003128CD" w:rsidRPr="008B7658" w:rsidRDefault="003128CD" w:rsidP="003128CD">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5</w:t>
      </w:r>
      <w:r w:rsidRPr="008B765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DCI indicating HP HARQ-ACK also indicates the PUCCH resource for </w:t>
      </w:r>
      <w:r w:rsidRPr="008B7658">
        <w:rPr>
          <w:rFonts w:ascii="Times New Roman" w:hAnsi="Times New Roman" w:cs="Times New Roman"/>
          <w:b/>
          <w:bCs/>
          <w:i/>
          <w:iCs/>
          <w:sz w:val="20"/>
          <w:szCs w:val="20"/>
          <w:lang w:eastAsia="sv-SE"/>
        </w:rPr>
        <w:t>multiplexing HP HARQ-ACK and LP HARQ-ACK.</w:t>
      </w:r>
    </w:p>
    <w:p w14:paraId="270B9864" w14:textId="77777777" w:rsidR="003128CD" w:rsidRPr="008B7658" w:rsidRDefault="003128CD" w:rsidP="003128CD">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6</w:t>
      </w:r>
      <w:r w:rsidRPr="008B7658">
        <w:rPr>
          <w:rFonts w:ascii="Times New Roman" w:hAnsi="Times New Roman" w:cs="Times New Roman"/>
          <w:b/>
          <w:bCs/>
          <w:i/>
          <w:iCs/>
          <w:sz w:val="20"/>
          <w:szCs w:val="20"/>
          <w:lang w:eastAsia="sv-SE"/>
        </w:rPr>
        <w:t>: The PUCCH resource for multiplexing HP HARQ-ACK and LP HARQ-ACK is from the PUCCH configuration for HP HARQ-ACK</w:t>
      </w:r>
      <w:r>
        <w:rPr>
          <w:rFonts w:ascii="Times New Roman" w:hAnsi="Times New Roman" w:cs="Times New Roman"/>
          <w:b/>
          <w:bCs/>
          <w:i/>
          <w:iCs/>
          <w:sz w:val="20"/>
          <w:szCs w:val="20"/>
          <w:lang w:eastAsia="sv-SE"/>
        </w:rPr>
        <w:t xml:space="preserve"> (for any total number of LP and HP bits)</w:t>
      </w:r>
      <w:r w:rsidRPr="008B7658">
        <w:rPr>
          <w:rFonts w:ascii="Times New Roman" w:hAnsi="Times New Roman" w:cs="Times New Roman"/>
          <w:b/>
          <w:bCs/>
          <w:i/>
          <w:iCs/>
          <w:sz w:val="20"/>
          <w:szCs w:val="20"/>
          <w:lang w:eastAsia="sv-SE"/>
        </w:rPr>
        <w:t>.</w:t>
      </w:r>
    </w:p>
    <w:p w14:paraId="0E3C7D18" w14:textId="77777777" w:rsidR="003128CD" w:rsidRDefault="003128CD" w:rsidP="003128CD">
      <w:pPr>
        <w:jc w:val="both"/>
        <w:rPr>
          <w:rFonts w:ascii="Times New Roman" w:hAnsi="Times New Roman" w:cs="Times New Roman"/>
          <w:b/>
          <w:bCs/>
          <w:i/>
          <w:iCs/>
          <w:sz w:val="20"/>
          <w:szCs w:val="20"/>
          <w:lang w:eastAsia="sv-SE"/>
        </w:rPr>
      </w:pPr>
      <w:r>
        <w:rPr>
          <w:rFonts w:ascii="Times New Roman" w:hAnsi="Times New Roman" w:cs="Times New Roman"/>
          <w:b/>
          <w:bCs/>
          <w:i/>
          <w:iCs/>
          <w:sz w:val="20"/>
          <w:szCs w:val="20"/>
          <w:lang w:eastAsia="sv-SE"/>
        </w:rPr>
        <w:t>Observation</w:t>
      </w:r>
      <w:r w:rsidRPr="008B765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1</w:t>
      </w:r>
      <w:r w:rsidRPr="008B765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Separate coding provides significant gain over joint coding in typical scenarios when the number of LP bits is larger than the number of HP bits (</w:t>
      </w:r>
      <w:proofErr w:type="gramStart"/>
      <w:r>
        <w:rPr>
          <w:rFonts w:ascii="Times New Roman" w:hAnsi="Times New Roman" w:cs="Times New Roman"/>
          <w:b/>
          <w:bCs/>
          <w:i/>
          <w:iCs/>
          <w:sz w:val="20"/>
          <w:szCs w:val="20"/>
          <w:lang w:eastAsia="sv-SE"/>
        </w:rPr>
        <w:t>e.g.</w:t>
      </w:r>
      <w:proofErr w:type="gramEnd"/>
      <w:r>
        <w:rPr>
          <w:rFonts w:ascii="Times New Roman" w:hAnsi="Times New Roman" w:cs="Times New Roman"/>
          <w:b/>
          <w:bCs/>
          <w:i/>
          <w:iCs/>
          <w:sz w:val="20"/>
          <w:szCs w:val="20"/>
          <w:lang w:eastAsia="sv-SE"/>
        </w:rPr>
        <w:t xml:space="preserve"> 4.8 dB for 8 HP/48 LP).</w:t>
      </w:r>
    </w:p>
    <w:p w14:paraId="4197C275" w14:textId="77777777" w:rsidR="003128CD" w:rsidRPr="008B7658" w:rsidRDefault="003128CD" w:rsidP="003128CD">
      <w:pPr>
        <w:jc w:val="both"/>
        <w:rPr>
          <w:rFonts w:ascii="Times New Roman" w:hAnsi="Times New Roman" w:cs="Times New Roman"/>
          <w:b/>
          <w:bCs/>
          <w:i/>
          <w:iCs/>
          <w:sz w:val="20"/>
          <w:szCs w:val="20"/>
          <w:lang w:eastAsia="sv-SE"/>
        </w:rPr>
      </w:pPr>
      <w:r>
        <w:rPr>
          <w:rFonts w:ascii="Times New Roman" w:hAnsi="Times New Roman" w:cs="Times New Roman"/>
          <w:b/>
          <w:bCs/>
          <w:i/>
          <w:iCs/>
          <w:sz w:val="20"/>
          <w:szCs w:val="20"/>
          <w:lang w:eastAsia="sv-SE"/>
        </w:rPr>
        <w:t>Proposal 7: At least separate coding is supported when multiplexing LP and HP bits in PUCCH.</w:t>
      </w:r>
    </w:p>
    <w:p w14:paraId="3FB4F1C8" w14:textId="77777777" w:rsidR="003128CD" w:rsidRDefault="003128CD" w:rsidP="003128CD">
      <w:pPr>
        <w:jc w:val="both"/>
        <w:rPr>
          <w:rFonts w:ascii="Times New Roman" w:hAnsi="Times New Roman" w:cs="Times New Roman"/>
          <w:b/>
          <w:bCs/>
          <w:i/>
          <w:iCs/>
          <w:sz w:val="20"/>
          <w:szCs w:val="20"/>
          <w:lang w:eastAsia="sv-SE"/>
        </w:rPr>
      </w:pPr>
      <w:r w:rsidRPr="00C7620C">
        <w:rPr>
          <w:rFonts w:ascii="Times New Roman" w:hAnsi="Times New Roman" w:cs="Times New Roman"/>
          <w:b/>
          <w:bCs/>
          <w:i/>
          <w:iCs/>
          <w:sz w:val="20"/>
          <w:szCs w:val="20"/>
          <w:lang w:eastAsia="sv-SE"/>
        </w:rPr>
        <w:t>Proposal 8: Support joint encoding of HP bits with a subset of LP bits when the number of HP bits is 1 or 2. FFS additional conditions.</w:t>
      </w:r>
    </w:p>
    <w:p w14:paraId="3B910293" w14:textId="77777777" w:rsidR="003128CD" w:rsidRDefault="003128CD" w:rsidP="003128CD">
      <w:pPr>
        <w:jc w:val="both"/>
        <w:rPr>
          <w:rFonts w:ascii="Times New Roman" w:hAnsi="Times New Roman" w:cs="Times New Roman"/>
          <w:b/>
          <w:bCs/>
          <w:i/>
          <w:iCs/>
          <w:sz w:val="20"/>
          <w:szCs w:val="20"/>
          <w:lang w:eastAsia="sv-SE"/>
        </w:rPr>
      </w:pPr>
      <w:r w:rsidRPr="00C7620C">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9</w:t>
      </w:r>
      <w:r w:rsidRPr="00C7620C">
        <w:rPr>
          <w:rFonts w:ascii="Times New Roman" w:hAnsi="Times New Roman" w:cs="Times New Roman"/>
          <w:b/>
          <w:bCs/>
          <w:i/>
          <w:iCs/>
          <w:sz w:val="20"/>
          <w:szCs w:val="20"/>
          <w:lang w:eastAsia="sv-SE"/>
        </w:rPr>
        <w:t xml:space="preserve">: Support joint encoding of </w:t>
      </w:r>
      <w:r>
        <w:rPr>
          <w:rFonts w:ascii="Times New Roman" w:hAnsi="Times New Roman" w:cs="Times New Roman"/>
          <w:b/>
          <w:bCs/>
          <w:i/>
          <w:iCs/>
          <w:sz w:val="20"/>
          <w:szCs w:val="20"/>
          <w:lang w:eastAsia="sv-SE"/>
        </w:rPr>
        <w:t>L</w:t>
      </w:r>
      <w:r w:rsidRPr="00C7620C">
        <w:rPr>
          <w:rFonts w:ascii="Times New Roman" w:hAnsi="Times New Roman" w:cs="Times New Roman"/>
          <w:b/>
          <w:bCs/>
          <w:i/>
          <w:iCs/>
          <w:sz w:val="20"/>
          <w:szCs w:val="20"/>
          <w:lang w:eastAsia="sv-SE"/>
        </w:rPr>
        <w:t xml:space="preserve">P bits with </w:t>
      </w:r>
      <w:r>
        <w:rPr>
          <w:rFonts w:ascii="Times New Roman" w:hAnsi="Times New Roman" w:cs="Times New Roman"/>
          <w:b/>
          <w:bCs/>
          <w:i/>
          <w:iCs/>
          <w:sz w:val="20"/>
          <w:szCs w:val="20"/>
          <w:lang w:eastAsia="sv-SE"/>
        </w:rPr>
        <w:t>H</w:t>
      </w:r>
      <w:r w:rsidRPr="00C7620C">
        <w:rPr>
          <w:rFonts w:ascii="Times New Roman" w:hAnsi="Times New Roman" w:cs="Times New Roman"/>
          <w:b/>
          <w:bCs/>
          <w:i/>
          <w:iCs/>
          <w:sz w:val="20"/>
          <w:szCs w:val="20"/>
          <w:lang w:eastAsia="sv-SE"/>
        </w:rPr>
        <w:t xml:space="preserve">P bits when the number of </w:t>
      </w:r>
      <w:r>
        <w:rPr>
          <w:rFonts w:ascii="Times New Roman" w:hAnsi="Times New Roman" w:cs="Times New Roman"/>
          <w:b/>
          <w:bCs/>
          <w:i/>
          <w:iCs/>
          <w:sz w:val="20"/>
          <w:szCs w:val="20"/>
          <w:lang w:eastAsia="sv-SE"/>
        </w:rPr>
        <w:t>L</w:t>
      </w:r>
      <w:r w:rsidRPr="00C7620C">
        <w:rPr>
          <w:rFonts w:ascii="Times New Roman" w:hAnsi="Times New Roman" w:cs="Times New Roman"/>
          <w:b/>
          <w:bCs/>
          <w:i/>
          <w:iCs/>
          <w:sz w:val="20"/>
          <w:szCs w:val="20"/>
          <w:lang w:eastAsia="sv-SE"/>
        </w:rPr>
        <w:t>P bits is 1 or 2.</w:t>
      </w:r>
    </w:p>
    <w:p w14:paraId="71C7D5DF" w14:textId="77777777" w:rsidR="003128CD" w:rsidRPr="008B7658" w:rsidRDefault="003128CD" w:rsidP="003128CD">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10</w:t>
      </w:r>
      <w:r w:rsidRPr="008B7658">
        <w:rPr>
          <w:rFonts w:ascii="Times New Roman" w:hAnsi="Times New Roman" w:cs="Times New Roman"/>
          <w:b/>
          <w:bCs/>
          <w:i/>
          <w:iCs/>
          <w:sz w:val="20"/>
          <w:szCs w:val="20"/>
          <w:lang w:eastAsia="sv-SE"/>
        </w:rPr>
        <w:t>: DCI indicating HP HARQ-ACK includes an indication of the DAI of LP HARQ-ACK.</w:t>
      </w:r>
    </w:p>
    <w:p w14:paraId="2A9CFA3D" w14:textId="77777777" w:rsidR="003128CD" w:rsidRPr="00F34B74" w:rsidRDefault="003128CD" w:rsidP="003128CD">
      <w:pPr>
        <w:spacing w:after="0"/>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11</w:t>
      </w:r>
      <w:r w:rsidRPr="00F34B74">
        <w:rPr>
          <w:rFonts w:ascii="Times New Roman" w:hAnsi="Times New Roman" w:cs="Times New Roman"/>
          <w:b/>
          <w:bCs/>
          <w:i/>
          <w:iCs/>
          <w:sz w:val="20"/>
          <w:szCs w:val="20"/>
          <w:lang w:eastAsia="sv-SE"/>
        </w:rPr>
        <w:t xml:space="preserve">: Support separate configuration of </w:t>
      </w:r>
      <w:proofErr w:type="spellStart"/>
      <w:r w:rsidRPr="00F34B74">
        <w:rPr>
          <w:rFonts w:ascii="Times New Roman" w:hAnsi="Times New Roman" w:cs="Times New Roman"/>
          <w:b/>
          <w:bCs/>
          <w:i/>
          <w:iCs/>
          <w:sz w:val="20"/>
          <w:szCs w:val="20"/>
          <w:lang w:eastAsia="sv-SE"/>
        </w:rPr>
        <w:t>beta_offset</w:t>
      </w:r>
      <w:proofErr w:type="spellEnd"/>
      <w:r w:rsidRPr="00F34B74">
        <w:rPr>
          <w:rFonts w:ascii="Times New Roman" w:hAnsi="Times New Roman" w:cs="Times New Roman"/>
          <w:b/>
          <w:bCs/>
          <w:i/>
          <w:iCs/>
          <w:sz w:val="20"/>
          <w:szCs w:val="20"/>
          <w:lang w:eastAsia="sv-SE"/>
        </w:rPr>
        <w:t xml:space="preserve"> parameters for the following cases:</w:t>
      </w:r>
    </w:p>
    <w:p w14:paraId="6338C00A" w14:textId="77777777" w:rsidR="003128CD" w:rsidRPr="00F34B74" w:rsidRDefault="003128CD" w:rsidP="003128CD">
      <w:pPr>
        <w:pStyle w:val="ListParagraph"/>
        <w:numPr>
          <w:ilvl w:val="0"/>
          <w:numId w:val="31"/>
        </w:numPr>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LP HARQ-ACK multiplexed in LP </w:t>
      </w:r>
      <w:proofErr w:type="gramStart"/>
      <w:r w:rsidRPr="00F34B74">
        <w:rPr>
          <w:rFonts w:ascii="Times New Roman" w:hAnsi="Times New Roman" w:cs="Times New Roman"/>
          <w:b/>
          <w:bCs/>
          <w:i/>
          <w:iCs/>
          <w:sz w:val="20"/>
          <w:szCs w:val="20"/>
          <w:lang w:eastAsia="sv-SE"/>
        </w:rPr>
        <w:t>PUSCH</w:t>
      </w:r>
      <w:proofErr w:type="gramEnd"/>
    </w:p>
    <w:p w14:paraId="132C1D39" w14:textId="77777777" w:rsidR="003128CD" w:rsidRPr="00F34B74" w:rsidRDefault="003128CD" w:rsidP="003128CD">
      <w:pPr>
        <w:pStyle w:val="ListParagraph"/>
        <w:numPr>
          <w:ilvl w:val="0"/>
          <w:numId w:val="31"/>
        </w:numPr>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LP HARQ-ACK multiplexed in HP </w:t>
      </w:r>
      <w:proofErr w:type="gramStart"/>
      <w:r w:rsidRPr="00F34B74">
        <w:rPr>
          <w:rFonts w:ascii="Times New Roman" w:hAnsi="Times New Roman" w:cs="Times New Roman"/>
          <w:b/>
          <w:bCs/>
          <w:i/>
          <w:iCs/>
          <w:sz w:val="20"/>
          <w:szCs w:val="20"/>
          <w:lang w:eastAsia="sv-SE"/>
        </w:rPr>
        <w:t>PUSCH</w:t>
      </w:r>
      <w:proofErr w:type="gramEnd"/>
    </w:p>
    <w:p w14:paraId="1E69C22A" w14:textId="77777777" w:rsidR="003128CD" w:rsidRPr="00F34B74" w:rsidRDefault="003128CD" w:rsidP="003128CD">
      <w:pPr>
        <w:pStyle w:val="ListParagraph"/>
        <w:numPr>
          <w:ilvl w:val="0"/>
          <w:numId w:val="31"/>
        </w:numPr>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HP HARQ-ACK multiplexed in LP </w:t>
      </w:r>
      <w:proofErr w:type="gramStart"/>
      <w:r w:rsidRPr="00F34B74">
        <w:rPr>
          <w:rFonts w:ascii="Times New Roman" w:hAnsi="Times New Roman" w:cs="Times New Roman"/>
          <w:b/>
          <w:bCs/>
          <w:i/>
          <w:iCs/>
          <w:sz w:val="20"/>
          <w:szCs w:val="20"/>
          <w:lang w:eastAsia="sv-SE"/>
        </w:rPr>
        <w:t>PUSCH</w:t>
      </w:r>
      <w:proofErr w:type="gramEnd"/>
    </w:p>
    <w:p w14:paraId="5A4A9069" w14:textId="77777777" w:rsidR="003128CD" w:rsidRPr="00F34B74" w:rsidRDefault="003128CD" w:rsidP="003128CD">
      <w:pPr>
        <w:pStyle w:val="ListParagraph"/>
        <w:numPr>
          <w:ilvl w:val="0"/>
          <w:numId w:val="31"/>
        </w:numPr>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HP HARQ-ACK multiplexed in HP </w:t>
      </w:r>
      <w:proofErr w:type="gramStart"/>
      <w:r w:rsidRPr="00F34B74">
        <w:rPr>
          <w:rFonts w:ascii="Times New Roman" w:hAnsi="Times New Roman" w:cs="Times New Roman"/>
          <w:b/>
          <w:bCs/>
          <w:i/>
          <w:iCs/>
          <w:sz w:val="20"/>
          <w:szCs w:val="20"/>
          <w:lang w:eastAsia="sv-SE"/>
        </w:rPr>
        <w:t>PUSCH</w:t>
      </w:r>
      <w:proofErr w:type="gramEnd"/>
    </w:p>
    <w:p w14:paraId="3C5595C2" w14:textId="77777777" w:rsidR="003128CD" w:rsidRPr="00E41EFA" w:rsidRDefault="003128CD" w:rsidP="003128CD">
      <w:pPr>
        <w:spacing w:before="240"/>
        <w:jc w:val="both"/>
        <w:rPr>
          <w:rFonts w:ascii="Times New Roman" w:hAnsi="Times New Roman" w:cs="Times New Roman"/>
          <w:b/>
          <w:bCs/>
          <w:i/>
          <w:iCs/>
          <w:sz w:val="20"/>
          <w:szCs w:val="20"/>
          <w:lang w:eastAsia="sv-SE"/>
        </w:rPr>
      </w:pPr>
      <w:r w:rsidRPr="00E41EFA">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12</w:t>
      </w:r>
      <w:r w:rsidRPr="00E41EFA">
        <w:rPr>
          <w:rFonts w:ascii="Times New Roman" w:hAnsi="Times New Roman" w:cs="Times New Roman"/>
          <w:b/>
          <w:bCs/>
          <w:i/>
          <w:iCs/>
          <w:sz w:val="20"/>
          <w:szCs w:val="20"/>
          <w:lang w:eastAsia="sv-SE"/>
        </w:rPr>
        <w:t xml:space="preserve">: DCI format 0_1 and 0_2 can be configured with two </w:t>
      </w:r>
      <w:proofErr w:type="spellStart"/>
      <w:proofErr w:type="gramStart"/>
      <w:r w:rsidRPr="00E41EFA">
        <w:rPr>
          <w:rFonts w:ascii="Times New Roman" w:hAnsi="Times New Roman" w:cs="Times New Roman"/>
          <w:b/>
          <w:bCs/>
          <w:i/>
          <w:iCs/>
          <w:sz w:val="20"/>
          <w:szCs w:val="20"/>
          <w:lang w:eastAsia="sv-SE"/>
        </w:rPr>
        <w:t>beta</w:t>
      </w:r>
      <w:proofErr w:type="gramEnd"/>
      <w:r w:rsidRPr="00E41EFA">
        <w:rPr>
          <w:rFonts w:ascii="Times New Roman" w:hAnsi="Times New Roman" w:cs="Times New Roman"/>
          <w:b/>
          <w:bCs/>
          <w:i/>
          <w:iCs/>
          <w:sz w:val="20"/>
          <w:szCs w:val="20"/>
          <w:lang w:eastAsia="sv-SE"/>
        </w:rPr>
        <w:t>_offset</w:t>
      </w:r>
      <w:proofErr w:type="spellEnd"/>
      <w:r w:rsidRPr="00E41EFA">
        <w:rPr>
          <w:rFonts w:ascii="Times New Roman" w:hAnsi="Times New Roman" w:cs="Times New Roman"/>
          <w:b/>
          <w:bCs/>
          <w:i/>
          <w:iCs/>
          <w:sz w:val="20"/>
          <w:szCs w:val="20"/>
          <w:lang w:eastAsia="sv-SE"/>
        </w:rPr>
        <w:t xml:space="preserve"> indicator fields, where one is applicable to LP HARQ-ACK and the other to HP HARQ-ACK.</w:t>
      </w:r>
    </w:p>
    <w:p w14:paraId="1CCC5D9D" w14:textId="77777777" w:rsidR="003128CD" w:rsidRPr="008B7658" w:rsidRDefault="003128CD" w:rsidP="003128CD">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13</w:t>
      </w:r>
      <w:r w:rsidRPr="008B765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DCI scheduling HP PUSCH indicates if UE multiplexes </w:t>
      </w:r>
      <w:r w:rsidRPr="008B7658">
        <w:rPr>
          <w:rFonts w:ascii="Times New Roman" w:hAnsi="Times New Roman" w:cs="Times New Roman"/>
          <w:b/>
          <w:bCs/>
          <w:i/>
          <w:iCs/>
          <w:sz w:val="20"/>
          <w:szCs w:val="20"/>
          <w:lang w:eastAsia="sv-SE"/>
        </w:rPr>
        <w:t xml:space="preserve">LP HARQ-ACK </w:t>
      </w:r>
      <w:r>
        <w:rPr>
          <w:rFonts w:ascii="Times New Roman" w:hAnsi="Times New Roman" w:cs="Times New Roman"/>
          <w:b/>
          <w:bCs/>
          <w:i/>
          <w:iCs/>
          <w:sz w:val="20"/>
          <w:szCs w:val="20"/>
          <w:lang w:eastAsia="sv-SE"/>
        </w:rPr>
        <w:t>in</w:t>
      </w:r>
      <w:r w:rsidRPr="008B7658">
        <w:rPr>
          <w:rFonts w:ascii="Times New Roman" w:hAnsi="Times New Roman" w:cs="Times New Roman"/>
          <w:b/>
          <w:bCs/>
          <w:i/>
          <w:iCs/>
          <w:sz w:val="20"/>
          <w:szCs w:val="20"/>
          <w:lang w:eastAsia="sv-SE"/>
        </w:rPr>
        <w:t xml:space="preserve"> HP PUSCH.</w:t>
      </w:r>
    </w:p>
    <w:p w14:paraId="67300CCD" w14:textId="77777777" w:rsidR="003128CD" w:rsidRPr="008B7658" w:rsidRDefault="003128CD" w:rsidP="003128CD">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14</w:t>
      </w:r>
      <w:r w:rsidRPr="008B765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DCI indicating HP HARQ-ACK also indicates if UE multiplexes </w:t>
      </w:r>
      <w:r w:rsidRPr="008B7658">
        <w:rPr>
          <w:rFonts w:ascii="Times New Roman" w:hAnsi="Times New Roman" w:cs="Times New Roman"/>
          <w:b/>
          <w:bCs/>
          <w:i/>
          <w:iCs/>
          <w:sz w:val="20"/>
          <w:szCs w:val="20"/>
          <w:lang w:eastAsia="sv-SE"/>
        </w:rPr>
        <w:t xml:space="preserve">HP HARQ-ACK </w:t>
      </w:r>
      <w:r>
        <w:rPr>
          <w:rFonts w:ascii="Times New Roman" w:hAnsi="Times New Roman" w:cs="Times New Roman"/>
          <w:b/>
          <w:bCs/>
          <w:i/>
          <w:iCs/>
          <w:sz w:val="20"/>
          <w:szCs w:val="20"/>
          <w:lang w:eastAsia="sv-SE"/>
        </w:rPr>
        <w:t>in</w:t>
      </w:r>
      <w:r w:rsidRPr="008B7658">
        <w:rPr>
          <w:rFonts w:ascii="Times New Roman" w:hAnsi="Times New Roman" w:cs="Times New Roman"/>
          <w:b/>
          <w:bCs/>
          <w:i/>
          <w:iCs/>
          <w:sz w:val="20"/>
          <w:szCs w:val="20"/>
          <w:lang w:eastAsia="sv-SE"/>
        </w:rPr>
        <w:t xml:space="preserve"> LP PUSCH.</w:t>
      </w:r>
    </w:p>
    <w:p w14:paraId="64F7502B" w14:textId="77777777" w:rsidR="003128CD" w:rsidRPr="004B0FEF" w:rsidRDefault="003128CD" w:rsidP="003128CD">
      <w:pPr>
        <w:jc w:val="both"/>
        <w:rPr>
          <w:rFonts w:ascii="Times New Roman" w:hAnsi="Times New Roman" w:cs="Times New Roman"/>
          <w:b/>
          <w:bCs/>
          <w:i/>
          <w:iCs/>
          <w:sz w:val="20"/>
          <w:szCs w:val="20"/>
          <w:lang w:eastAsia="sv-SE"/>
        </w:rPr>
      </w:pPr>
      <w:r w:rsidRPr="004B0FEF">
        <w:rPr>
          <w:rFonts w:ascii="Times New Roman" w:hAnsi="Times New Roman" w:cs="Times New Roman"/>
          <w:b/>
          <w:bCs/>
          <w:i/>
          <w:iCs/>
          <w:sz w:val="20"/>
          <w:szCs w:val="20"/>
          <w:lang w:eastAsia="sv-SE"/>
        </w:rPr>
        <w:lastRenderedPageBreak/>
        <w:t xml:space="preserve">Proposal </w:t>
      </w:r>
      <w:r>
        <w:rPr>
          <w:rFonts w:ascii="Times New Roman" w:hAnsi="Times New Roman" w:cs="Times New Roman"/>
          <w:b/>
          <w:bCs/>
          <w:i/>
          <w:iCs/>
          <w:sz w:val="20"/>
          <w:szCs w:val="20"/>
          <w:lang w:eastAsia="sv-SE"/>
        </w:rPr>
        <w:t>15</w:t>
      </w:r>
      <w:r w:rsidRPr="004B0FEF">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A </w:t>
      </w:r>
      <w:proofErr w:type="spellStart"/>
      <w:r>
        <w:rPr>
          <w:rFonts w:ascii="Times New Roman" w:hAnsi="Times New Roman" w:cs="Times New Roman"/>
          <w:b/>
          <w:bCs/>
          <w:i/>
          <w:iCs/>
          <w:sz w:val="20"/>
          <w:szCs w:val="20"/>
          <w:lang w:eastAsia="sv-SE"/>
        </w:rPr>
        <w:t>b</w:t>
      </w:r>
      <w:r w:rsidRPr="004B0FEF">
        <w:rPr>
          <w:rFonts w:ascii="Times New Roman" w:hAnsi="Times New Roman" w:cs="Times New Roman"/>
          <w:b/>
          <w:bCs/>
          <w:i/>
          <w:iCs/>
          <w:sz w:val="20"/>
          <w:szCs w:val="20"/>
          <w:lang w:eastAsia="sv-SE"/>
        </w:rPr>
        <w:t>eta_offset</w:t>
      </w:r>
      <w:proofErr w:type="spellEnd"/>
      <w:r w:rsidRPr="004B0FEF">
        <w:rPr>
          <w:rFonts w:ascii="Times New Roman" w:hAnsi="Times New Roman" w:cs="Times New Roman"/>
          <w:b/>
          <w:bCs/>
          <w:i/>
          <w:iCs/>
          <w:sz w:val="20"/>
          <w:szCs w:val="20"/>
          <w:lang w:eastAsia="sv-SE"/>
        </w:rPr>
        <w:t xml:space="preserve"> indicator field </w:t>
      </w:r>
      <w:r>
        <w:rPr>
          <w:rFonts w:ascii="Times New Roman" w:hAnsi="Times New Roman" w:cs="Times New Roman"/>
          <w:b/>
          <w:bCs/>
          <w:i/>
          <w:iCs/>
          <w:sz w:val="20"/>
          <w:szCs w:val="20"/>
          <w:lang w:eastAsia="sv-SE"/>
        </w:rPr>
        <w:t xml:space="preserve">set to 0 </w:t>
      </w:r>
      <w:r w:rsidRPr="004B0FEF">
        <w:rPr>
          <w:rFonts w:ascii="Times New Roman" w:hAnsi="Times New Roman" w:cs="Times New Roman"/>
          <w:b/>
          <w:bCs/>
          <w:i/>
          <w:iCs/>
          <w:sz w:val="20"/>
          <w:szCs w:val="20"/>
          <w:lang w:eastAsia="sv-SE"/>
        </w:rPr>
        <w:t xml:space="preserve">indicates </w:t>
      </w:r>
      <w:r>
        <w:rPr>
          <w:rFonts w:ascii="Times New Roman" w:hAnsi="Times New Roman" w:cs="Times New Roman"/>
          <w:b/>
          <w:bCs/>
          <w:i/>
          <w:iCs/>
          <w:sz w:val="20"/>
          <w:szCs w:val="20"/>
          <w:lang w:eastAsia="sv-SE"/>
        </w:rPr>
        <w:t>that</w:t>
      </w:r>
      <w:r w:rsidRPr="004B0FEF">
        <w:rPr>
          <w:rFonts w:ascii="Times New Roman" w:hAnsi="Times New Roman" w:cs="Times New Roman"/>
          <w:b/>
          <w:bCs/>
          <w:i/>
          <w:iCs/>
          <w:sz w:val="20"/>
          <w:szCs w:val="20"/>
          <w:lang w:eastAsia="sv-SE"/>
        </w:rPr>
        <w:t xml:space="preserve"> UE </w:t>
      </w:r>
      <w:r>
        <w:rPr>
          <w:rFonts w:ascii="Times New Roman" w:hAnsi="Times New Roman" w:cs="Times New Roman"/>
          <w:b/>
          <w:bCs/>
          <w:i/>
          <w:iCs/>
          <w:sz w:val="20"/>
          <w:szCs w:val="20"/>
          <w:lang w:eastAsia="sv-SE"/>
        </w:rPr>
        <w:t xml:space="preserve">disables </w:t>
      </w:r>
      <w:r w:rsidRPr="004B0FEF">
        <w:rPr>
          <w:rFonts w:ascii="Times New Roman" w:hAnsi="Times New Roman" w:cs="Times New Roman"/>
          <w:b/>
          <w:bCs/>
          <w:i/>
          <w:iCs/>
          <w:sz w:val="20"/>
          <w:szCs w:val="20"/>
          <w:lang w:eastAsia="sv-SE"/>
        </w:rPr>
        <w:t>multiplex</w:t>
      </w:r>
      <w:r>
        <w:rPr>
          <w:rFonts w:ascii="Times New Roman" w:hAnsi="Times New Roman" w:cs="Times New Roman"/>
          <w:b/>
          <w:bCs/>
          <w:i/>
          <w:iCs/>
          <w:sz w:val="20"/>
          <w:szCs w:val="20"/>
          <w:lang w:eastAsia="sv-SE"/>
        </w:rPr>
        <w:t>ing of</w:t>
      </w:r>
      <w:r w:rsidRPr="004B0FEF">
        <w:rPr>
          <w:rFonts w:ascii="Times New Roman" w:hAnsi="Times New Roman" w:cs="Times New Roman"/>
          <w:b/>
          <w:bCs/>
          <w:i/>
          <w:iCs/>
          <w:sz w:val="20"/>
          <w:szCs w:val="20"/>
          <w:lang w:eastAsia="sv-SE"/>
        </w:rPr>
        <w:t xml:space="preserve"> LP HARQ-ACK in HP PUSCH.</w:t>
      </w:r>
    </w:p>
    <w:p w14:paraId="5FB93367" w14:textId="77777777" w:rsidR="003128CD" w:rsidRPr="008B7658" w:rsidRDefault="003128CD" w:rsidP="003128CD">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16</w:t>
      </w:r>
      <w:r w:rsidRPr="008B765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RRC configuration for each HP CG configuration includes an indication of whether the UE can multiplex LP HARQ-ACK in corresponding HP PUSCH.</w:t>
      </w:r>
    </w:p>
    <w:p w14:paraId="177CC311" w14:textId="77777777" w:rsidR="003128CD" w:rsidRPr="008B7658" w:rsidRDefault="003128CD" w:rsidP="003128CD">
      <w:pPr>
        <w:jc w:val="both"/>
        <w:rPr>
          <w:rFonts w:ascii="Times New Roman" w:hAnsi="Times New Roman" w:cs="Times New Roman"/>
          <w:b/>
          <w:bCs/>
          <w:i/>
          <w:iCs/>
          <w:sz w:val="20"/>
          <w:szCs w:val="20"/>
          <w:lang w:eastAsia="sv-SE"/>
        </w:rPr>
      </w:pPr>
      <w:r w:rsidRPr="00A812A6">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17</w:t>
      </w:r>
      <w:r w:rsidRPr="00A812A6">
        <w:rPr>
          <w:rFonts w:ascii="Times New Roman" w:hAnsi="Times New Roman" w:cs="Times New Roman"/>
          <w:b/>
          <w:bCs/>
          <w:i/>
          <w:iCs/>
          <w:sz w:val="20"/>
          <w:szCs w:val="20"/>
          <w:lang w:eastAsia="sv-SE"/>
        </w:rPr>
        <w:t>: RRC configuration of SPS with HP HARQ-ACK includes an indication of whether the UE can multiplex HP HARQ-ACK in LP PUSCH.</w:t>
      </w:r>
    </w:p>
    <w:p w14:paraId="3C0A20F2" w14:textId="77777777" w:rsidR="003128CD" w:rsidRPr="00F015A3" w:rsidRDefault="003128CD" w:rsidP="003128CD">
      <w:pPr>
        <w:jc w:val="both"/>
        <w:rPr>
          <w:rFonts w:ascii="Times New Roman" w:hAnsi="Times New Roman" w:cs="Times New Roman"/>
          <w:b/>
          <w:bCs/>
          <w:i/>
          <w:iCs/>
          <w:sz w:val="20"/>
          <w:szCs w:val="20"/>
          <w:lang w:eastAsia="sv-SE"/>
        </w:rPr>
      </w:pPr>
      <w:r w:rsidRPr="00F015A3">
        <w:rPr>
          <w:rFonts w:ascii="Times New Roman" w:hAnsi="Times New Roman" w:cs="Times New Roman"/>
          <w:b/>
          <w:bCs/>
          <w:i/>
          <w:iCs/>
          <w:sz w:val="20"/>
          <w:szCs w:val="20"/>
          <w:lang w:eastAsia="sv-SE"/>
        </w:rPr>
        <w:t>Proposal</w:t>
      </w:r>
      <w:r>
        <w:rPr>
          <w:rFonts w:ascii="Times New Roman" w:hAnsi="Times New Roman" w:cs="Times New Roman"/>
          <w:b/>
          <w:bCs/>
          <w:i/>
          <w:iCs/>
          <w:sz w:val="20"/>
          <w:szCs w:val="20"/>
          <w:lang w:eastAsia="sv-SE"/>
        </w:rPr>
        <w:t xml:space="preserve"> 18</w:t>
      </w:r>
      <w:r w:rsidRPr="00F015A3">
        <w:rPr>
          <w:rFonts w:ascii="Times New Roman" w:hAnsi="Times New Roman" w:cs="Times New Roman"/>
          <w:b/>
          <w:bCs/>
          <w:i/>
          <w:iCs/>
          <w:sz w:val="20"/>
          <w:szCs w:val="20"/>
          <w:lang w:eastAsia="sv-SE"/>
        </w:rPr>
        <w:t>: DCI scheduling PUSCH includes a single DAI value. In case both LP and HP HARQ-ACK are multiplexed in PUSCH, the DAI corresponds to HP HARQ-ACK only.</w:t>
      </w:r>
    </w:p>
    <w:p w14:paraId="42B7743C" w14:textId="77777777" w:rsidR="003128CD" w:rsidRPr="00EB123F" w:rsidRDefault="003128CD" w:rsidP="003128CD">
      <w:pPr>
        <w:jc w:val="both"/>
        <w:rPr>
          <w:rFonts w:ascii="Times New Roman" w:hAnsi="Times New Roman" w:cs="Times New Roman"/>
          <w:b/>
          <w:bCs/>
          <w:i/>
          <w:iCs/>
          <w:sz w:val="20"/>
          <w:szCs w:val="20"/>
          <w:lang w:eastAsia="sv-SE"/>
        </w:rPr>
      </w:pPr>
      <w:r w:rsidRPr="00EB123F">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19</w:t>
      </w:r>
      <w:r w:rsidRPr="00EB123F">
        <w:rPr>
          <w:rFonts w:ascii="Times New Roman" w:hAnsi="Times New Roman" w:cs="Times New Roman"/>
          <w:b/>
          <w:bCs/>
          <w:i/>
          <w:iCs/>
          <w:sz w:val="20"/>
          <w:szCs w:val="20"/>
          <w:lang w:eastAsia="sv-SE"/>
        </w:rPr>
        <w:t>: Support multiplexing of high-priority SR in PUSCH by selection of DMRS sequence in PUSCH.</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35FE45A7" w:rsidR="00474ED0" w:rsidRPr="00764BD6" w:rsidRDefault="00633297"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1" w:name="_Ref32420535"/>
      <w:bookmarkStart w:id="2" w:name="_Ref47299212"/>
      <w:r>
        <w:rPr>
          <w:rFonts w:ascii="Times New Roman" w:hAnsi="Times New Roman"/>
          <w:sz w:val="20"/>
        </w:rPr>
        <w:t>R</w:t>
      </w:r>
      <w:r w:rsidR="00634115">
        <w:rPr>
          <w:rFonts w:ascii="Times New Roman" w:hAnsi="Times New Roman"/>
          <w:sz w:val="20"/>
        </w:rPr>
        <w:t>P</w:t>
      </w:r>
      <w:r>
        <w:rPr>
          <w:rFonts w:ascii="Times New Roman" w:hAnsi="Times New Roman"/>
          <w:sz w:val="20"/>
        </w:rPr>
        <w:t>-</w:t>
      </w:r>
      <w:bookmarkEnd w:id="1"/>
      <w:r w:rsidR="00E1245E">
        <w:rPr>
          <w:rFonts w:ascii="Times New Roman" w:hAnsi="Times New Roman"/>
          <w:sz w:val="20"/>
        </w:rPr>
        <w:t>201310, “Revised WID: Enhanced IIoT and URLLC support for NR”, Nokia, Nokia Shanghai Bell.</w:t>
      </w:r>
      <w:bookmarkEnd w:id="2"/>
    </w:p>
    <w:p w14:paraId="6E821684" w14:textId="589D46DB" w:rsidR="005C2439" w:rsidRDefault="005C2439"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bookmarkStart w:id="3" w:name="_Ref47427468"/>
      <w:r>
        <w:rPr>
          <w:rFonts w:ascii="Times New Roman" w:hAnsi="Times New Roman" w:cs="Times New Roman"/>
          <w:sz w:val="20"/>
          <w:szCs w:val="20"/>
        </w:rPr>
        <w:t>RP-201347, “Final proposal on intra-UE prioritization”, Nokia, Nokia Shanghai Bell.</w:t>
      </w:r>
      <w:bookmarkEnd w:id="3"/>
    </w:p>
    <w:p w14:paraId="24B4125B" w14:textId="4083F5C6" w:rsidR="00BD4D91" w:rsidRDefault="00102513"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R1-2009546, “Summary#1 of email thread [103-e-NR-IIOT_URLLC_enh-04], Oppo.</w:t>
      </w:r>
    </w:p>
    <w:p w14:paraId="7311EB75" w14:textId="14BF39EA" w:rsidR="001E249E" w:rsidRDefault="001E249E">
      <w:pPr>
        <w:spacing w:after="0" w:line="240" w:lineRule="auto"/>
        <w:rPr>
          <w:rFonts w:ascii="Times New Roman" w:hAnsi="Times New Roman" w:cs="Times New Roman"/>
          <w:sz w:val="20"/>
          <w:szCs w:val="20"/>
        </w:rPr>
      </w:pPr>
    </w:p>
    <w:p w14:paraId="0FF8852A" w14:textId="74A7F7CA" w:rsidR="009E0B6D" w:rsidRDefault="009E0B6D" w:rsidP="009E0B6D">
      <w:pPr>
        <w:pStyle w:val="Heading1"/>
        <w:numPr>
          <w:ilvl w:val="0"/>
          <w:numId w:val="0"/>
        </w:numPr>
        <w:ind w:left="432" w:hanging="432"/>
        <w:rPr>
          <w:rFonts w:ascii="Times New Roman" w:hAnsi="Times New Roman"/>
          <w:lang w:val="en-US"/>
        </w:rPr>
      </w:pPr>
      <w:r>
        <w:rPr>
          <w:rFonts w:ascii="Times New Roman" w:hAnsi="Times New Roman"/>
          <w:lang w:val="en-US"/>
        </w:rPr>
        <w:t xml:space="preserve">Appendix A </w:t>
      </w:r>
      <w:r>
        <w:rPr>
          <w:rFonts w:ascii="Times New Roman" w:hAnsi="Times New Roman"/>
          <w:lang w:val="en-US"/>
        </w:rPr>
        <w:tab/>
        <w:t>Coding performance</w:t>
      </w:r>
      <w:r w:rsidR="007B4C34">
        <w:rPr>
          <w:rFonts w:ascii="Times New Roman" w:hAnsi="Times New Roman"/>
          <w:lang w:val="en-US"/>
        </w:rPr>
        <w:t xml:space="preserve"> (PUCCH format 3)</w:t>
      </w:r>
    </w:p>
    <w:p w14:paraId="4395513D" w14:textId="430E7A4C" w:rsidR="00F82D93" w:rsidRPr="002C6ECC" w:rsidRDefault="007B4C34" w:rsidP="00C3799A">
      <w:pPr>
        <w:jc w:val="both"/>
        <w:rPr>
          <w:rFonts w:ascii="Times New Roman" w:hAnsi="Times New Roman" w:cs="Times New Roman"/>
          <w:sz w:val="20"/>
          <w:szCs w:val="20"/>
          <w:lang w:eastAsia="zh-CN"/>
        </w:rPr>
      </w:pPr>
      <w:r w:rsidRPr="002C6ECC">
        <w:rPr>
          <w:rFonts w:ascii="Times New Roman" w:hAnsi="Times New Roman" w:cs="Times New Roman"/>
          <w:sz w:val="20"/>
          <w:szCs w:val="20"/>
          <w:lang w:eastAsia="zh-CN"/>
        </w:rPr>
        <w:t>This section shows the results of link-level simulations aiming at comparing the performance of joint versus separate encoding of HP and LP bits on PUCCH format 3</w:t>
      </w:r>
      <w:r w:rsidR="005E3F5B" w:rsidRPr="002C6ECC">
        <w:rPr>
          <w:rFonts w:ascii="Times New Roman" w:hAnsi="Times New Roman" w:cs="Times New Roman"/>
          <w:sz w:val="20"/>
          <w:szCs w:val="20"/>
          <w:lang w:eastAsia="zh-CN"/>
        </w:rPr>
        <w:t xml:space="preserve"> for different payloads</w:t>
      </w:r>
      <w:r w:rsidR="00F82D93" w:rsidRPr="002C6ECC">
        <w:rPr>
          <w:rFonts w:ascii="Times New Roman" w:hAnsi="Times New Roman" w:cs="Times New Roman"/>
          <w:sz w:val="20"/>
          <w:szCs w:val="20"/>
          <w:lang w:eastAsia="zh-CN"/>
        </w:rPr>
        <w:t>, RE allocations</w:t>
      </w:r>
      <w:r w:rsidR="005E3F5B" w:rsidRPr="002C6ECC">
        <w:rPr>
          <w:rFonts w:ascii="Times New Roman" w:hAnsi="Times New Roman" w:cs="Times New Roman"/>
          <w:sz w:val="20"/>
          <w:szCs w:val="20"/>
          <w:lang w:eastAsia="zh-CN"/>
        </w:rPr>
        <w:t xml:space="preserve"> and channels.</w:t>
      </w:r>
      <w:r w:rsidR="00F82D93" w:rsidRPr="002C6ECC">
        <w:rPr>
          <w:rFonts w:ascii="Times New Roman" w:hAnsi="Times New Roman" w:cs="Times New Roman"/>
          <w:sz w:val="20"/>
          <w:szCs w:val="20"/>
          <w:lang w:eastAsia="zh-CN"/>
        </w:rPr>
        <w:t xml:space="preserve"> The </w:t>
      </w:r>
      <w:r w:rsidR="00166AA9" w:rsidRPr="002C6ECC">
        <w:rPr>
          <w:rFonts w:ascii="Times New Roman" w:hAnsi="Times New Roman" w:cs="Times New Roman"/>
          <w:sz w:val="20"/>
          <w:szCs w:val="20"/>
          <w:lang w:eastAsia="zh-CN"/>
        </w:rPr>
        <w:t>simulation parameters are shown below.</w:t>
      </w:r>
    </w:p>
    <w:p w14:paraId="1D769A3E" w14:textId="0FECD4EA" w:rsidR="00B025DB" w:rsidRDefault="00B025DB" w:rsidP="00B025DB">
      <w:pPr>
        <w:pStyle w:val="Caption"/>
        <w:rPr>
          <w:rFonts w:ascii="Times New Roman" w:hAnsi="Times New Roman" w:cs="Times New Roman"/>
          <w:lang w:eastAsia="zh-CN"/>
        </w:rPr>
      </w:pPr>
      <w:r>
        <w:t xml:space="preserve">Table </w:t>
      </w:r>
      <w:r w:rsidR="00A012FB">
        <w:fldChar w:fldCharType="begin"/>
      </w:r>
      <w:r w:rsidR="00A012FB">
        <w:instrText xml:space="preserve"> SEQ Table \* ARABIC </w:instrText>
      </w:r>
      <w:r w:rsidR="00A012FB">
        <w:fldChar w:fldCharType="separate"/>
      </w:r>
      <w:r>
        <w:rPr>
          <w:noProof/>
        </w:rPr>
        <w:t>1</w:t>
      </w:r>
      <w:r w:rsidR="00A012FB">
        <w:rPr>
          <w:noProof/>
        </w:rPr>
        <w:fldChar w:fldCharType="end"/>
      </w:r>
      <w:r>
        <w:t>. Link-level simulation parameters</w:t>
      </w:r>
    </w:p>
    <w:tbl>
      <w:tblPr>
        <w:tblStyle w:val="TableGrid"/>
        <w:tblW w:w="0" w:type="auto"/>
        <w:tblLook w:val="04A0" w:firstRow="1" w:lastRow="0" w:firstColumn="1" w:lastColumn="0" w:noHBand="0" w:noVBand="1"/>
      </w:tblPr>
      <w:tblGrid>
        <w:gridCol w:w="6655"/>
        <w:gridCol w:w="2070"/>
      </w:tblGrid>
      <w:tr w:rsidR="00F82D93" w14:paraId="73C8D14D" w14:textId="77777777" w:rsidTr="00B025DB">
        <w:tc>
          <w:tcPr>
            <w:tcW w:w="6655" w:type="dxa"/>
          </w:tcPr>
          <w:p w14:paraId="3F38EA89" w14:textId="01FC3242" w:rsidR="00F82D93" w:rsidRPr="002C6ECC" w:rsidRDefault="00F82D93" w:rsidP="00C3799A">
            <w:pPr>
              <w:jc w:val="both"/>
              <w:rPr>
                <w:rFonts w:ascii="Times New Roman" w:hAnsi="Times New Roman" w:cs="Times New Roman"/>
                <w:sz w:val="20"/>
                <w:szCs w:val="20"/>
                <w:lang w:eastAsia="zh-CN"/>
              </w:rPr>
            </w:pPr>
            <w:r w:rsidRPr="002C6ECC">
              <w:rPr>
                <w:rFonts w:ascii="Times New Roman" w:hAnsi="Times New Roman" w:cs="Times New Roman"/>
                <w:sz w:val="20"/>
                <w:szCs w:val="20"/>
                <w:lang w:eastAsia="zh-CN"/>
              </w:rPr>
              <w:t>Payloads</w:t>
            </w:r>
          </w:p>
        </w:tc>
        <w:tc>
          <w:tcPr>
            <w:tcW w:w="2070" w:type="dxa"/>
          </w:tcPr>
          <w:p w14:paraId="39D21A56" w14:textId="4484251D" w:rsidR="00F82D93" w:rsidRPr="002C6ECC" w:rsidRDefault="00F82D93" w:rsidP="00B025DB">
            <w:pPr>
              <w:spacing w:after="0"/>
              <w:jc w:val="both"/>
              <w:rPr>
                <w:rFonts w:ascii="Times New Roman" w:hAnsi="Times New Roman" w:cs="Times New Roman"/>
                <w:sz w:val="20"/>
                <w:szCs w:val="20"/>
                <w:lang w:eastAsia="zh-CN"/>
              </w:rPr>
            </w:pPr>
            <w:r w:rsidRPr="002C6ECC">
              <w:rPr>
                <w:rFonts w:ascii="Times New Roman" w:hAnsi="Times New Roman" w:cs="Times New Roman"/>
                <w:sz w:val="20"/>
                <w:szCs w:val="20"/>
                <w:lang w:eastAsia="zh-CN"/>
              </w:rPr>
              <w:t>4 HP</w:t>
            </w:r>
            <w:r w:rsidR="00B025DB" w:rsidRPr="002C6ECC">
              <w:rPr>
                <w:rFonts w:ascii="Times New Roman" w:hAnsi="Times New Roman" w:cs="Times New Roman"/>
                <w:sz w:val="20"/>
                <w:szCs w:val="20"/>
                <w:lang w:eastAsia="zh-CN"/>
              </w:rPr>
              <w:t>/</w:t>
            </w:r>
            <w:r w:rsidRPr="002C6ECC">
              <w:rPr>
                <w:rFonts w:ascii="Times New Roman" w:hAnsi="Times New Roman" w:cs="Times New Roman"/>
                <w:sz w:val="20"/>
                <w:szCs w:val="20"/>
                <w:lang w:eastAsia="zh-CN"/>
              </w:rPr>
              <w:t>16 LP</w:t>
            </w:r>
          </w:p>
          <w:p w14:paraId="76DFBEEC" w14:textId="58D9D50A" w:rsidR="00F82D93" w:rsidRPr="002C6ECC" w:rsidRDefault="00F82D93" w:rsidP="00B025DB">
            <w:pPr>
              <w:spacing w:after="0"/>
              <w:jc w:val="both"/>
              <w:rPr>
                <w:rFonts w:ascii="Times New Roman" w:hAnsi="Times New Roman" w:cs="Times New Roman"/>
                <w:sz w:val="20"/>
                <w:szCs w:val="20"/>
                <w:lang w:eastAsia="zh-CN"/>
              </w:rPr>
            </w:pPr>
            <w:r w:rsidRPr="002C6ECC">
              <w:rPr>
                <w:rFonts w:ascii="Times New Roman" w:hAnsi="Times New Roman" w:cs="Times New Roman"/>
                <w:sz w:val="20"/>
                <w:szCs w:val="20"/>
                <w:lang w:eastAsia="zh-CN"/>
              </w:rPr>
              <w:t>10 HP</w:t>
            </w:r>
            <w:r w:rsidR="00B025DB" w:rsidRPr="002C6ECC">
              <w:rPr>
                <w:rFonts w:ascii="Times New Roman" w:hAnsi="Times New Roman" w:cs="Times New Roman"/>
                <w:sz w:val="20"/>
                <w:szCs w:val="20"/>
                <w:lang w:eastAsia="zh-CN"/>
              </w:rPr>
              <w:t>/</w:t>
            </w:r>
            <w:r w:rsidRPr="002C6ECC">
              <w:rPr>
                <w:rFonts w:ascii="Times New Roman" w:hAnsi="Times New Roman" w:cs="Times New Roman"/>
                <w:sz w:val="20"/>
                <w:szCs w:val="20"/>
                <w:lang w:eastAsia="zh-CN"/>
              </w:rPr>
              <w:t>10 LP</w:t>
            </w:r>
          </w:p>
          <w:p w14:paraId="33F3EE93" w14:textId="423066D0" w:rsidR="00F82D93" w:rsidRPr="002C6ECC" w:rsidRDefault="00F82D93" w:rsidP="00B025DB">
            <w:pPr>
              <w:spacing w:after="0"/>
              <w:jc w:val="both"/>
              <w:rPr>
                <w:rFonts w:ascii="Times New Roman" w:hAnsi="Times New Roman" w:cs="Times New Roman"/>
                <w:sz w:val="20"/>
                <w:szCs w:val="20"/>
                <w:lang w:eastAsia="zh-CN"/>
              </w:rPr>
            </w:pPr>
            <w:r w:rsidRPr="002C6ECC">
              <w:rPr>
                <w:rFonts w:ascii="Times New Roman" w:hAnsi="Times New Roman" w:cs="Times New Roman"/>
                <w:sz w:val="20"/>
                <w:szCs w:val="20"/>
                <w:lang w:eastAsia="zh-CN"/>
              </w:rPr>
              <w:t>12 HP</w:t>
            </w:r>
            <w:r w:rsidR="00B025DB" w:rsidRPr="002C6ECC">
              <w:rPr>
                <w:rFonts w:ascii="Times New Roman" w:hAnsi="Times New Roman" w:cs="Times New Roman"/>
                <w:sz w:val="20"/>
                <w:szCs w:val="20"/>
                <w:lang w:eastAsia="zh-CN"/>
              </w:rPr>
              <w:t>/</w:t>
            </w:r>
            <w:r w:rsidRPr="002C6ECC">
              <w:rPr>
                <w:rFonts w:ascii="Times New Roman" w:hAnsi="Times New Roman" w:cs="Times New Roman"/>
                <w:sz w:val="20"/>
                <w:szCs w:val="20"/>
                <w:lang w:eastAsia="zh-CN"/>
              </w:rPr>
              <w:t>8 LP</w:t>
            </w:r>
          </w:p>
          <w:p w14:paraId="43CC933B" w14:textId="218C0A65" w:rsidR="00F82D93" w:rsidRPr="002C6ECC" w:rsidRDefault="00F82D93" w:rsidP="00B025DB">
            <w:pPr>
              <w:spacing w:after="0"/>
              <w:jc w:val="both"/>
              <w:rPr>
                <w:rFonts w:ascii="Times New Roman" w:hAnsi="Times New Roman" w:cs="Times New Roman"/>
                <w:sz w:val="20"/>
                <w:szCs w:val="20"/>
                <w:lang w:eastAsia="zh-CN"/>
              </w:rPr>
            </w:pPr>
            <w:r w:rsidRPr="002C6ECC">
              <w:rPr>
                <w:rFonts w:ascii="Times New Roman" w:hAnsi="Times New Roman" w:cs="Times New Roman"/>
                <w:sz w:val="20"/>
                <w:szCs w:val="20"/>
                <w:lang w:eastAsia="zh-CN"/>
              </w:rPr>
              <w:t>12 HP</w:t>
            </w:r>
            <w:r w:rsidR="00B025DB" w:rsidRPr="002C6ECC">
              <w:rPr>
                <w:rFonts w:ascii="Times New Roman" w:hAnsi="Times New Roman" w:cs="Times New Roman"/>
                <w:sz w:val="20"/>
                <w:szCs w:val="20"/>
                <w:lang w:eastAsia="zh-CN"/>
              </w:rPr>
              <w:t>/</w:t>
            </w:r>
            <w:r w:rsidRPr="002C6ECC">
              <w:rPr>
                <w:rFonts w:ascii="Times New Roman" w:hAnsi="Times New Roman" w:cs="Times New Roman"/>
                <w:sz w:val="20"/>
                <w:szCs w:val="20"/>
                <w:lang w:eastAsia="zh-CN"/>
              </w:rPr>
              <w:t>12 LP</w:t>
            </w:r>
          </w:p>
          <w:p w14:paraId="0FE98516" w14:textId="0264D1CE" w:rsidR="00F82D93" w:rsidRPr="002C6ECC" w:rsidRDefault="00F82D93" w:rsidP="00B025DB">
            <w:pPr>
              <w:spacing w:after="0"/>
              <w:jc w:val="both"/>
              <w:rPr>
                <w:rFonts w:ascii="Times New Roman" w:hAnsi="Times New Roman" w:cs="Times New Roman"/>
                <w:sz w:val="20"/>
                <w:szCs w:val="20"/>
                <w:lang w:eastAsia="zh-CN"/>
              </w:rPr>
            </w:pPr>
            <w:r w:rsidRPr="002C6ECC">
              <w:rPr>
                <w:rFonts w:ascii="Times New Roman" w:hAnsi="Times New Roman" w:cs="Times New Roman"/>
                <w:sz w:val="20"/>
                <w:szCs w:val="20"/>
                <w:lang w:eastAsia="zh-CN"/>
              </w:rPr>
              <w:t>8 HP</w:t>
            </w:r>
            <w:r w:rsidR="00B025DB" w:rsidRPr="002C6ECC">
              <w:rPr>
                <w:rFonts w:ascii="Times New Roman" w:hAnsi="Times New Roman" w:cs="Times New Roman"/>
                <w:sz w:val="20"/>
                <w:szCs w:val="20"/>
                <w:lang w:eastAsia="zh-CN"/>
              </w:rPr>
              <w:t>/</w:t>
            </w:r>
            <w:r w:rsidRPr="002C6ECC">
              <w:rPr>
                <w:rFonts w:ascii="Times New Roman" w:hAnsi="Times New Roman" w:cs="Times New Roman"/>
                <w:sz w:val="20"/>
                <w:szCs w:val="20"/>
                <w:lang w:eastAsia="zh-CN"/>
              </w:rPr>
              <w:t>48 LP</w:t>
            </w:r>
          </w:p>
          <w:p w14:paraId="058A5800" w14:textId="4B84D96B" w:rsidR="00F82D93" w:rsidRPr="002C6ECC" w:rsidRDefault="00F82D93" w:rsidP="00B025DB">
            <w:pPr>
              <w:spacing w:after="0"/>
              <w:jc w:val="both"/>
              <w:rPr>
                <w:rFonts w:ascii="Times New Roman" w:hAnsi="Times New Roman" w:cs="Times New Roman"/>
                <w:sz w:val="20"/>
                <w:szCs w:val="20"/>
                <w:lang w:eastAsia="zh-CN"/>
              </w:rPr>
            </w:pPr>
            <w:r w:rsidRPr="002C6ECC">
              <w:rPr>
                <w:rFonts w:ascii="Times New Roman" w:hAnsi="Times New Roman" w:cs="Times New Roman"/>
                <w:sz w:val="20"/>
                <w:szCs w:val="20"/>
                <w:lang w:eastAsia="zh-CN"/>
              </w:rPr>
              <w:t>12 HP</w:t>
            </w:r>
            <w:r w:rsidR="00B025DB" w:rsidRPr="002C6ECC">
              <w:rPr>
                <w:rFonts w:ascii="Times New Roman" w:hAnsi="Times New Roman" w:cs="Times New Roman"/>
                <w:sz w:val="20"/>
                <w:szCs w:val="20"/>
                <w:lang w:eastAsia="zh-CN"/>
              </w:rPr>
              <w:t>/</w:t>
            </w:r>
            <w:r w:rsidRPr="002C6ECC">
              <w:rPr>
                <w:rFonts w:ascii="Times New Roman" w:hAnsi="Times New Roman" w:cs="Times New Roman"/>
                <w:sz w:val="20"/>
                <w:szCs w:val="20"/>
                <w:lang w:eastAsia="zh-CN"/>
              </w:rPr>
              <w:t>44 LP</w:t>
            </w:r>
          </w:p>
        </w:tc>
      </w:tr>
      <w:tr w:rsidR="00F82D93" w14:paraId="200A744D" w14:textId="77777777" w:rsidTr="00B025DB">
        <w:tc>
          <w:tcPr>
            <w:tcW w:w="6655" w:type="dxa"/>
          </w:tcPr>
          <w:p w14:paraId="7A127E37" w14:textId="39793310" w:rsidR="00F82D93" w:rsidRPr="002C6ECC" w:rsidRDefault="00F82D93" w:rsidP="00B025DB">
            <w:pPr>
              <w:spacing w:after="0"/>
              <w:jc w:val="both"/>
              <w:rPr>
                <w:rFonts w:ascii="Times New Roman" w:hAnsi="Times New Roman" w:cs="Times New Roman"/>
                <w:sz w:val="20"/>
                <w:szCs w:val="20"/>
                <w:lang w:eastAsia="zh-CN"/>
              </w:rPr>
            </w:pPr>
            <w:r w:rsidRPr="002C6ECC">
              <w:rPr>
                <w:rFonts w:ascii="Times New Roman" w:hAnsi="Times New Roman" w:cs="Times New Roman"/>
                <w:sz w:val="20"/>
                <w:szCs w:val="20"/>
                <w:lang w:eastAsia="zh-CN"/>
              </w:rPr>
              <w:t>% of RE allocation for HP</w:t>
            </w:r>
            <w:r w:rsidR="00166AA9" w:rsidRPr="002C6ECC">
              <w:rPr>
                <w:rFonts w:ascii="Times New Roman" w:hAnsi="Times New Roman" w:cs="Times New Roman"/>
                <w:sz w:val="20"/>
                <w:szCs w:val="20"/>
                <w:lang w:eastAsia="zh-CN"/>
              </w:rPr>
              <w:t xml:space="preserve"> </w:t>
            </w:r>
            <w:r w:rsidRPr="002C6ECC">
              <w:rPr>
                <w:rFonts w:ascii="Times New Roman" w:hAnsi="Times New Roman" w:cs="Times New Roman"/>
                <w:sz w:val="20"/>
                <w:szCs w:val="20"/>
                <w:lang w:eastAsia="zh-CN"/>
              </w:rPr>
              <w:t>(separate encoding)</w:t>
            </w:r>
          </w:p>
        </w:tc>
        <w:tc>
          <w:tcPr>
            <w:tcW w:w="2070" w:type="dxa"/>
          </w:tcPr>
          <w:p w14:paraId="3280FEF0" w14:textId="1526DD5F" w:rsidR="00F82D93" w:rsidRPr="002C6ECC" w:rsidRDefault="00F82D93" w:rsidP="00C3799A">
            <w:pPr>
              <w:jc w:val="both"/>
              <w:rPr>
                <w:rFonts w:ascii="Times New Roman" w:hAnsi="Times New Roman" w:cs="Times New Roman"/>
                <w:sz w:val="20"/>
                <w:szCs w:val="20"/>
                <w:lang w:eastAsia="zh-CN"/>
              </w:rPr>
            </w:pPr>
            <w:r w:rsidRPr="002C6ECC">
              <w:rPr>
                <w:rFonts w:ascii="Times New Roman" w:hAnsi="Times New Roman" w:cs="Times New Roman"/>
                <w:sz w:val="20"/>
                <w:szCs w:val="20"/>
                <w:lang w:eastAsia="zh-CN"/>
              </w:rPr>
              <w:t>50%, 70%, 90</w:t>
            </w:r>
            <w:r w:rsidR="00806572">
              <w:rPr>
                <w:rFonts w:ascii="Times New Roman" w:hAnsi="Times New Roman" w:cs="Times New Roman"/>
                <w:sz w:val="20"/>
                <w:szCs w:val="20"/>
                <w:lang w:eastAsia="zh-CN"/>
              </w:rPr>
              <w:t>.1</w:t>
            </w:r>
            <w:r w:rsidRPr="002C6ECC">
              <w:rPr>
                <w:rFonts w:ascii="Times New Roman" w:hAnsi="Times New Roman" w:cs="Times New Roman"/>
                <w:sz w:val="20"/>
                <w:szCs w:val="20"/>
                <w:lang w:eastAsia="zh-CN"/>
              </w:rPr>
              <w:t>%</w:t>
            </w:r>
          </w:p>
        </w:tc>
      </w:tr>
      <w:tr w:rsidR="00F82D93" w14:paraId="2EF75902" w14:textId="77777777" w:rsidTr="00B025DB">
        <w:tc>
          <w:tcPr>
            <w:tcW w:w="6655" w:type="dxa"/>
          </w:tcPr>
          <w:p w14:paraId="4C1C8437" w14:textId="272D67A6" w:rsidR="00F82D93" w:rsidRPr="002C6ECC" w:rsidRDefault="00166AA9" w:rsidP="00C3799A">
            <w:pPr>
              <w:jc w:val="both"/>
              <w:rPr>
                <w:rFonts w:ascii="Times New Roman" w:hAnsi="Times New Roman" w:cs="Times New Roman"/>
                <w:sz w:val="20"/>
                <w:szCs w:val="20"/>
                <w:lang w:eastAsia="zh-CN"/>
              </w:rPr>
            </w:pPr>
            <w:r w:rsidRPr="002C6ECC">
              <w:rPr>
                <w:rFonts w:ascii="Times New Roman" w:hAnsi="Times New Roman" w:cs="Times New Roman"/>
                <w:sz w:val="20"/>
                <w:szCs w:val="20"/>
                <w:lang w:eastAsia="zh-CN"/>
              </w:rPr>
              <w:t>PUCCH</w:t>
            </w:r>
          </w:p>
        </w:tc>
        <w:tc>
          <w:tcPr>
            <w:tcW w:w="2070" w:type="dxa"/>
          </w:tcPr>
          <w:p w14:paraId="6025DC8E" w14:textId="77777777" w:rsidR="00166AA9" w:rsidRPr="002C6ECC" w:rsidRDefault="00166AA9" w:rsidP="00B025DB">
            <w:pPr>
              <w:spacing w:after="0"/>
              <w:jc w:val="both"/>
              <w:rPr>
                <w:rFonts w:ascii="Times New Roman" w:hAnsi="Times New Roman" w:cs="Times New Roman"/>
                <w:sz w:val="20"/>
                <w:szCs w:val="20"/>
                <w:lang w:eastAsia="zh-CN"/>
              </w:rPr>
            </w:pPr>
            <w:r w:rsidRPr="002C6ECC">
              <w:rPr>
                <w:rFonts w:ascii="Times New Roman" w:hAnsi="Times New Roman" w:cs="Times New Roman"/>
                <w:sz w:val="20"/>
                <w:szCs w:val="20"/>
                <w:lang w:eastAsia="zh-CN"/>
              </w:rPr>
              <w:t>Format 3</w:t>
            </w:r>
          </w:p>
          <w:p w14:paraId="7D090E70" w14:textId="3E65BD8F" w:rsidR="00F82D93" w:rsidRPr="002C6ECC" w:rsidRDefault="00166AA9" w:rsidP="00B025DB">
            <w:pPr>
              <w:spacing w:after="0"/>
              <w:jc w:val="both"/>
              <w:rPr>
                <w:rFonts w:ascii="Times New Roman" w:hAnsi="Times New Roman" w:cs="Times New Roman"/>
                <w:sz w:val="20"/>
                <w:szCs w:val="20"/>
                <w:lang w:eastAsia="zh-CN"/>
              </w:rPr>
            </w:pPr>
            <w:r w:rsidRPr="002C6ECC">
              <w:rPr>
                <w:rFonts w:ascii="Times New Roman" w:hAnsi="Times New Roman" w:cs="Times New Roman"/>
                <w:sz w:val="20"/>
                <w:szCs w:val="20"/>
                <w:lang w:eastAsia="zh-CN"/>
              </w:rPr>
              <w:t>16 RB, 4 symbols</w:t>
            </w:r>
          </w:p>
        </w:tc>
      </w:tr>
      <w:tr w:rsidR="00166AA9" w14:paraId="7696CB40" w14:textId="77777777" w:rsidTr="002C6ECC">
        <w:tc>
          <w:tcPr>
            <w:tcW w:w="6655" w:type="dxa"/>
          </w:tcPr>
          <w:p w14:paraId="7181B535" w14:textId="7DF2D09C" w:rsidR="00166AA9" w:rsidRPr="002C6ECC" w:rsidRDefault="00166AA9" w:rsidP="00C3799A">
            <w:pPr>
              <w:jc w:val="both"/>
              <w:rPr>
                <w:rFonts w:ascii="Times New Roman" w:hAnsi="Times New Roman" w:cs="Times New Roman"/>
                <w:sz w:val="20"/>
                <w:szCs w:val="20"/>
                <w:lang w:eastAsia="zh-CN"/>
              </w:rPr>
            </w:pPr>
            <w:r w:rsidRPr="002C6ECC">
              <w:rPr>
                <w:rFonts w:ascii="Times New Roman" w:hAnsi="Times New Roman" w:cs="Times New Roman"/>
                <w:sz w:val="20"/>
                <w:szCs w:val="20"/>
                <w:lang w:eastAsia="zh-CN"/>
              </w:rPr>
              <w:t>Channels</w:t>
            </w:r>
          </w:p>
        </w:tc>
        <w:tc>
          <w:tcPr>
            <w:tcW w:w="2070" w:type="dxa"/>
          </w:tcPr>
          <w:p w14:paraId="0A607A8A" w14:textId="77777777" w:rsidR="00166AA9" w:rsidRPr="002C6ECC" w:rsidRDefault="00166AA9" w:rsidP="00B025DB">
            <w:pPr>
              <w:spacing w:after="0"/>
              <w:jc w:val="both"/>
              <w:rPr>
                <w:rFonts w:ascii="Times New Roman" w:hAnsi="Times New Roman" w:cs="Times New Roman"/>
                <w:sz w:val="20"/>
                <w:szCs w:val="20"/>
                <w:lang w:eastAsia="zh-CN"/>
              </w:rPr>
            </w:pPr>
            <w:r w:rsidRPr="002C6ECC">
              <w:rPr>
                <w:rFonts w:ascii="Times New Roman" w:hAnsi="Times New Roman" w:cs="Times New Roman"/>
                <w:sz w:val="20"/>
                <w:szCs w:val="20"/>
                <w:lang w:eastAsia="zh-CN"/>
              </w:rPr>
              <w:t>TDL-30A3</w:t>
            </w:r>
          </w:p>
          <w:p w14:paraId="18119BE8" w14:textId="277220EF" w:rsidR="00166AA9" w:rsidRPr="002C6ECC" w:rsidRDefault="00166AA9" w:rsidP="00B025DB">
            <w:pPr>
              <w:spacing w:after="0"/>
              <w:jc w:val="both"/>
              <w:rPr>
                <w:rFonts w:ascii="Times New Roman" w:hAnsi="Times New Roman" w:cs="Times New Roman"/>
                <w:sz w:val="20"/>
                <w:szCs w:val="20"/>
                <w:lang w:eastAsia="zh-CN"/>
              </w:rPr>
            </w:pPr>
            <w:r w:rsidRPr="002C6ECC">
              <w:rPr>
                <w:rFonts w:ascii="Times New Roman" w:hAnsi="Times New Roman" w:cs="Times New Roman"/>
                <w:sz w:val="20"/>
                <w:szCs w:val="20"/>
                <w:lang w:eastAsia="zh-CN"/>
              </w:rPr>
              <w:t>TDL-300C3</w:t>
            </w:r>
          </w:p>
        </w:tc>
      </w:tr>
    </w:tbl>
    <w:p w14:paraId="2FD10120" w14:textId="1079FCE7" w:rsidR="007B4C34" w:rsidRDefault="007B4C34" w:rsidP="00C3799A">
      <w:pPr>
        <w:jc w:val="both"/>
        <w:rPr>
          <w:rFonts w:ascii="Times New Roman" w:hAnsi="Times New Roman" w:cs="Times New Roman"/>
          <w:lang w:eastAsia="zh-CN"/>
        </w:rPr>
      </w:pPr>
    </w:p>
    <w:p w14:paraId="15EB05EF" w14:textId="09199E1F" w:rsidR="00B025DB" w:rsidRPr="002C6ECC" w:rsidRDefault="00B025DB" w:rsidP="00C3799A">
      <w:pPr>
        <w:jc w:val="both"/>
        <w:rPr>
          <w:rFonts w:ascii="Times New Roman" w:hAnsi="Times New Roman" w:cs="Times New Roman"/>
          <w:sz w:val="20"/>
          <w:szCs w:val="20"/>
          <w:lang w:eastAsia="zh-CN"/>
        </w:rPr>
      </w:pPr>
      <w:r w:rsidRPr="002C6ECC">
        <w:rPr>
          <w:rFonts w:ascii="Times New Roman" w:hAnsi="Times New Roman" w:cs="Times New Roman"/>
          <w:sz w:val="20"/>
          <w:szCs w:val="20"/>
          <w:lang w:eastAsia="zh-CN"/>
        </w:rPr>
        <w:t>The following Figures show example results for 8HP/48LP and TDL-30A3.</w:t>
      </w:r>
    </w:p>
    <w:p w14:paraId="2286D2D3" w14:textId="4899545A" w:rsidR="007B4C34" w:rsidRDefault="00EF5CAB" w:rsidP="00B025DB">
      <w:pPr>
        <w:jc w:val="center"/>
        <w:rPr>
          <w:rFonts w:ascii="Times New Roman" w:hAnsi="Times New Roman" w:cs="Times New Roman"/>
          <w:lang w:eastAsia="zh-CN"/>
        </w:rPr>
      </w:pPr>
      <w:r>
        <w:rPr>
          <w:noProof/>
        </w:rPr>
        <w:lastRenderedPageBreak/>
        <w:drawing>
          <wp:inline distT="0" distB="0" distL="0" distR="0" wp14:anchorId="3D45D225" wp14:editId="4633D643">
            <wp:extent cx="4806086" cy="3513195"/>
            <wp:effectExtent l="0" t="0" r="0" b="0"/>
            <wp:docPr id="61" name="Picture 60">
              <a:extLst xmlns:a="http://schemas.openxmlformats.org/drawingml/2006/main">
                <a:ext uri="{FF2B5EF4-FFF2-40B4-BE49-F238E27FC236}">
                  <a16:creationId xmlns:a16="http://schemas.microsoft.com/office/drawing/2014/main" id="{BAB71FEB-222C-4B2A-9A26-275EAA6FB1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0">
                      <a:extLst>
                        <a:ext uri="{FF2B5EF4-FFF2-40B4-BE49-F238E27FC236}">
                          <a16:creationId xmlns:a16="http://schemas.microsoft.com/office/drawing/2014/main" id="{BAB71FEB-222C-4B2A-9A26-275EAA6FB109}"/>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07260" cy="3514053"/>
                    </a:xfrm>
                    <a:prstGeom prst="rect">
                      <a:avLst/>
                    </a:prstGeom>
                    <a:noFill/>
                  </pic:spPr>
                </pic:pic>
              </a:graphicData>
            </a:graphic>
          </wp:inline>
        </w:drawing>
      </w:r>
    </w:p>
    <w:p w14:paraId="24428C1C" w14:textId="06FD5902" w:rsidR="00EF5CAB" w:rsidRDefault="005E3F5B" w:rsidP="00B025DB">
      <w:pPr>
        <w:pStyle w:val="Caption"/>
        <w:rPr>
          <w:rFonts w:ascii="Times New Roman" w:hAnsi="Times New Roman" w:cs="Times New Roman"/>
          <w:lang w:eastAsia="zh-CN"/>
        </w:rPr>
      </w:pPr>
      <w:r>
        <w:t xml:space="preserve">Figure </w:t>
      </w:r>
      <w:r w:rsidR="00A012FB">
        <w:fldChar w:fldCharType="begin"/>
      </w:r>
      <w:r w:rsidR="00A012FB">
        <w:instrText xml:space="preserve"> SEQ Figure \* ARABIC </w:instrText>
      </w:r>
      <w:r w:rsidR="00A012FB">
        <w:fldChar w:fldCharType="separate"/>
      </w:r>
      <w:r>
        <w:rPr>
          <w:noProof/>
        </w:rPr>
        <w:t>1</w:t>
      </w:r>
      <w:r w:rsidR="00A012FB">
        <w:rPr>
          <w:noProof/>
        </w:rPr>
        <w:fldChar w:fldCharType="end"/>
      </w:r>
      <w:r>
        <w:t>. Performance with separate coding of 8 HP and 48 LP bits for different RE allocations.</w:t>
      </w:r>
    </w:p>
    <w:p w14:paraId="6809F811" w14:textId="130FFE85" w:rsidR="00EF5CAB" w:rsidRDefault="00EF5CAB" w:rsidP="00B025DB">
      <w:pPr>
        <w:jc w:val="center"/>
        <w:rPr>
          <w:rFonts w:ascii="Times New Roman" w:hAnsi="Times New Roman" w:cs="Times New Roman"/>
          <w:lang w:eastAsia="zh-CN"/>
        </w:rPr>
      </w:pPr>
      <w:r>
        <w:rPr>
          <w:noProof/>
        </w:rPr>
        <w:drawing>
          <wp:inline distT="0" distB="0" distL="0" distR="0" wp14:anchorId="67A3E252" wp14:editId="713733B7">
            <wp:extent cx="4783475" cy="3496666"/>
            <wp:effectExtent l="0" t="0" r="0" b="0"/>
            <wp:docPr id="9" name="Picture 8">
              <a:extLst xmlns:a="http://schemas.openxmlformats.org/drawingml/2006/main">
                <a:ext uri="{FF2B5EF4-FFF2-40B4-BE49-F238E27FC236}">
                  <a16:creationId xmlns:a16="http://schemas.microsoft.com/office/drawing/2014/main" id="{B9530271-B519-4E03-A969-D945E4803A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B9530271-B519-4E03-A969-D945E4803A3C}"/>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93792" cy="3504208"/>
                    </a:xfrm>
                    <a:prstGeom prst="rect">
                      <a:avLst/>
                    </a:prstGeom>
                    <a:noFill/>
                  </pic:spPr>
                </pic:pic>
              </a:graphicData>
            </a:graphic>
          </wp:inline>
        </w:drawing>
      </w:r>
    </w:p>
    <w:p w14:paraId="71C4F4AC" w14:textId="41932BC3" w:rsidR="005E3F5B" w:rsidRDefault="005E3F5B" w:rsidP="005E3F5B">
      <w:pPr>
        <w:pStyle w:val="Caption"/>
        <w:rPr>
          <w:rFonts w:ascii="Times New Roman" w:hAnsi="Times New Roman" w:cs="Times New Roman"/>
          <w:lang w:eastAsia="zh-CN"/>
        </w:rPr>
      </w:pPr>
      <w:r>
        <w:t xml:space="preserve">Figure </w:t>
      </w:r>
      <w:r w:rsidR="00A012FB">
        <w:fldChar w:fldCharType="begin"/>
      </w:r>
      <w:r w:rsidR="00A012FB">
        <w:instrText xml:space="preserve"> SEQ Figure \* ARABIC </w:instrText>
      </w:r>
      <w:r w:rsidR="00A012FB">
        <w:fldChar w:fldCharType="separate"/>
      </w:r>
      <w:r w:rsidR="00166AA9">
        <w:rPr>
          <w:noProof/>
        </w:rPr>
        <w:t>2</w:t>
      </w:r>
      <w:r w:rsidR="00A012FB">
        <w:rPr>
          <w:noProof/>
        </w:rPr>
        <w:fldChar w:fldCharType="end"/>
      </w:r>
      <w:r>
        <w:t>. Performance with joint coding (payload of 20, 24 or 56 bits).</w:t>
      </w:r>
    </w:p>
    <w:p w14:paraId="6ED287D9" w14:textId="0F15F844" w:rsidR="007B4C34" w:rsidRPr="00B025DB" w:rsidRDefault="00917AA3" w:rsidP="00C3799A">
      <w:pPr>
        <w:jc w:val="both"/>
        <w:rPr>
          <w:rFonts w:ascii="Times New Roman" w:hAnsi="Times New Roman" w:cs="Times New Roman"/>
          <w:sz w:val="20"/>
          <w:szCs w:val="20"/>
          <w:lang w:eastAsia="zh-CN"/>
        </w:rPr>
      </w:pPr>
      <w:r w:rsidRPr="00B025DB">
        <w:rPr>
          <w:rFonts w:ascii="Times New Roman" w:hAnsi="Times New Roman" w:cs="Times New Roman"/>
          <w:sz w:val="20"/>
          <w:szCs w:val="20"/>
          <w:lang w:eastAsia="zh-CN"/>
        </w:rPr>
        <w:t>The following Tables show the required SNR (in dB) to meet indicated performance target for LP and HP bits</w:t>
      </w:r>
      <w:r w:rsidR="00303F37" w:rsidRPr="00B025DB">
        <w:rPr>
          <w:rFonts w:ascii="Times New Roman" w:hAnsi="Times New Roman" w:cs="Times New Roman"/>
          <w:sz w:val="20"/>
          <w:szCs w:val="20"/>
          <w:lang w:eastAsia="zh-CN"/>
        </w:rPr>
        <w:t xml:space="preserve"> for different combinations of payloads (upper left corner), channels (first column), performance targets (upper row), and percentages of </w:t>
      </w:r>
      <w:r w:rsidR="00743761" w:rsidRPr="00B025DB">
        <w:rPr>
          <w:rFonts w:ascii="Times New Roman" w:hAnsi="Times New Roman" w:cs="Times New Roman"/>
          <w:sz w:val="20"/>
          <w:szCs w:val="20"/>
          <w:lang w:eastAsia="zh-CN"/>
        </w:rPr>
        <w:t>REs</w:t>
      </w:r>
      <w:r w:rsidR="00303F37" w:rsidRPr="00B025DB">
        <w:rPr>
          <w:rFonts w:ascii="Times New Roman" w:hAnsi="Times New Roman" w:cs="Times New Roman"/>
          <w:sz w:val="20"/>
          <w:szCs w:val="20"/>
          <w:lang w:eastAsia="zh-CN"/>
        </w:rPr>
        <w:t xml:space="preserve"> allocated to HP coded bits in case of separate encoding (second column). </w:t>
      </w:r>
    </w:p>
    <w:p w14:paraId="3DF0CF41" w14:textId="4B72C5D8" w:rsidR="007B4C34" w:rsidRPr="00B025DB" w:rsidRDefault="00303F37" w:rsidP="00C3799A">
      <w:pPr>
        <w:pStyle w:val="ListParagraph"/>
        <w:numPr>
          <w:ilvl w:val="0"/>
          <w:numId w:val="31"/>
        </w:numPr>
        <w:jc w:val="both"/>
        <w:rPr>
          <w:rFonts w:ascii="Times New Roman" w:hAnsi="Times New Roman" w:cs="Times New Roman"/>
          <w:sz w:val="20"/>
          <w:szCs w:val="20"/>
          <w:lang w:eastAsia="zh-CN"/>
        </w:rPr>
      </w:pPr>
      <w:r w:rsidRPr="00B025DB">
        <w:rPr>
          <w:rFonts w:ascii="Times New Roman" w:hAnsi="Times New Roman" w:cs="Times New Roman"/>
          <w:sz w:val="20"/>
          <w:szCs w:val="20"/>
          <w:lang w:eastAsia="zh-CN"/>
        </w:rPr>
        <w:t xml:space="preserve">HP and LP columns indicate required SNR </w:t>
      </w:r>
      <w:r w:rsidR="00743761" w:rsidRPr="00B025DB">
        <w:rPr>
          <w:rFonts w:ascii="Times New Roman" w:hAnsi="Times New Roman" w:cs="Times New Roman"/>
          <w:sz w:val="20"/>
          <w:szCs w:val="20"/>
          <w:lang w:eastAsia="zh-CN"/>
        </w:rPr>
        <w:t xml:space="preserve">for HP and LP to meet their respective targets. </w:t>
      </w:r>
    </w:p>
    <w:p w14:paraId="2AD03CBA" w14:textId="17B4EAFC" w:rsidR="007B4C34" w:rsidRPr="00B025DB" w:rsidRDefault="00743761" w:rsidP="00C3799A">
      <w:pPr>
        <w:pStyle w:val="ListParagraph"/>
        <w:numPr>
          <w:ilvl w:val="0"/>
          <w:numId w:val="31"/>
        </w:numPr>
        <w:jc w:val="both"/>
        <w:rPr>
          <w:rFonts w:ascii="Times New Roman" w:hAnsi="Times New Roman" w:cs="Times New Roman"/>
          <w:sz w:val="20"/>
          <w:szCs w:val="20"/>
          <w:lang w:eastAsia="zh-CN"/>
        </w:rPr>
      </w:pPr>
      <w:r w:rsidRPr="00B025DB">
        <w:rPr>
          <w:rFonts w:ascii="Times New Roman" w:hAnsi="Times New Roman" w:cs="Times New Roman"/>
          <w:sz w:val="20"/>
          <w:szCs w:val="20"/>
          <w:lang w:eastAsia="zh-CN"/>
        </w:rPr>
        <w:t xml:space="preserve">Joint </w:t>
      </w:r>
      <w:proofErr w:type="gramStart"/>
      <w:r w:rsidRPr="00B025DB">
        <w:rPr>
          <w:rFonts w:ascii="Times New Roman" w:hAnsi="Times New Roman" w:cs="Times New Roman"/>
          <w:sz w:val="20"/>
          <w:szCs w:val="20"/>
          <w:lang w:eastAsia="zh-CN"/>
        </w:rPr>
        <w:t>column</w:t>
      </w:r>
      <w:proofErr w:type="gramEnd"/>
      <w:r w:rsidRPr="00B025DB">
        <w:rPr>
          <w:rFonts w:ascii="Times New Roman" w:hAnsi="Times New Roman" w:cs="Times New Roman"/>
          <w:sz w:val="20"/>
          <w:szCs w:val="20"/>
          <w:lang w:eastAsia="zh-CN"/>
        </w:rPr>
        <w:t xml:space="preserve"> indicate required SNR to meet HP target in case of joint encoding. </w:t>
      </w:r>
    </w:p>
    <w:p w14:paraId="1D439734" w14:textId="12103DFD" w:rsidR="007B4C34" w:rsidRPr="00B025DB" w:rsidRDefault="00743761" w:rsidP="00C3799A">
      <w:pPr>
        <w:pStyle w:val="ListParagraph"/>
        <w:numPr>
          <w:ilvl w:val="0"/>
          <w:numId w:val="31"/>
        </w:numPr>
        <w:jc w:val="both"/>
        <w:rPr>
          <w:rFonts w:ascii="Times New Roman" w:hAnsi="Times New Roman" w:cs="Times New Roman"/>
          <w:sz w:val="20"/>
          <w:szCs w:val="20"/>
          <w:lang w:eastAsia="zh-CN"/>
        </w:rPr>
      </w:pPr>
      <w:r w:rsidRPr="00B025DB">
        <w:rPr>
          <w:rFonts w:ascii="Times New Roman" w:hAnsi="Times New Roman" w:cs="Times New Roman"/>
          <w:sz w:val="20"/>
          <w:szCs w:val="20"/>
          <w:lang w:eastAsia="zh-CN"/>
        </w:rPr>
        <w:lastRenderedPageBreak/>
        <w:t>The numbers indicated under Gain column indicate the difference in required SNR between joint encoding and separate encoding to meet all targets</w:t>
      </w:r>
      <w:r w:rsidR="00D522E4" w:rsidRPr="00B025DB">
        <w:rPr>
          <w:rFonts w:ascii="Times New Roman" w:hAnsi="Times New Roman" w:cs="Times New Roman"/>
          <w:sz w:val="20"/>
          <w:szCs w:val="20"/>
          <w:lang w:eastAsia="zh-CN"/>
        </w:rPr>
        <w:t xml:space="preserve">, </w:t>
      </w:r>
      <w:proofErr w:type="gramStart"/>
      <w:r w:rsidR="00D522E4" w:rsidRPr="00B025DB">
        <w:rPr>
          <w:rFonts w:ascii="Times New Roman" w:hAnsi="Times New Roman" w:cs="Times New Roman"/>
          <w:sz w:val="20"/>
          <w:szCs w:val="20"/>
          <w:lang w:eastAsia="zh-CN"/>
        </w:rPr>
        <w:t>i.e.</w:t>
      </w:r>
      <w:proofErr w:type="gramEnd"/>
      <w:r w:rsidR="00D522E4" w:rsidRPr="00B025DB">
        <w:rPr>
          <w:rFonts w:ascii="Times New Roman" w:hAnsi="Times New Roman" w:cs="Times New Roman"/>
          <w:sz w:val="20"/>
          <w:szCs w:val="20"/>
          <w:lang w:eastAsia="zh-CN"/>
        </w:rPr>
        <w:t xml:space="preserve"> the difference between “Joint” and maximum of “HP” and “LP”</w:t>
      </w:r>
      <w:r w:rsidRPr="00B025DB">
        <w:rPr>
          <w:rFonts w:ascii="Times New Roman" w:hAnsi="Times New Roman" w:cs="Times New Roman"/>
          <w:sz w:val="20"/>
          <w:szCs w:val="20"/>
          <w:lang w:eastAsia="zh-CN"/>
        </w:rPr>
        <w:t xml:space="preserve"> (positive indicates lower SNR required for separate encoding). </w:t>
      </w:r>
    </w:p>
    <w:p w14:paraId="45E289C9" w14:textId="16A87AA1" w:rsidR="00917AA3" w:rsidRPr="00B025DB" w:rsidRDefault="00743761" w:rsidP="00C3799A">
      <w:pPr>
        <w:pStyle w:val="ListParagraph"/>
        <w:numPr>
          <w:ilvl w:val="0"/>
          <w:numId w:val="31"/>
        </w:numPr>
        <w:jc w:val="both"/>
        <w:rPr>
          <w:rFonts w:ascii="Times New Roman" w:hAnsi="Times New Roman" w:cs="Times New Roman"/>
          <w:sz w:val="20"/>
          <w:szCs w:val="20"/>
          <w:lang w:eastAsia="zh-CN"/>
        </w:rPr>
      </w:pPr>
      <w:r w:rsidRPr="00B025DB">
        <w:rPr>
          <w:rFonts w:ascii="Times New Roman" w:hAnsi="Times New Roman" w:cs="Times New Roman"/>
          <w:sz w:val="20"/>
          <w:szCs w:val="20"/>
          <w:lang w:eastAsia="zh-CN"/>
        </w:rPr>
        <w:t xml:space="preserve">BLER is the probability that at least one bit is in error. The maximum gain across percentages of REs for a given scenario is </w:t>
      </w:r>
      <w:r w:rsidR="002C6ECC">
        <w:rPr>
          <w:rFonts w:ascii="Times New Roman" w:hAnsi="Times New Roman" w:cs="Times New Roman"/>
          <w:sz w:val="20"/>
          <w:szCs w:val="20"/>
          <w:lang w:eastAsia="zh-CN"/>
        </w:rPr>
        <w:t xml:space="preserve">highlighted and </w:t>
      </w:r>
      <w:r w:rsidRPr="00B025DB">
        <w:rPr>
          <w:rFonts w:ascii="Times New Roman" w:hAnsi="Times New Roman" w:cs="Times New Roman"/>
          <w:sz w:val="20"/>
          <w:szCs w:val="20"/>
          <w:lang w:eastAsia="zh-CN"/>
        </w:rPr>
        <w:t>in bold.</w:t>
      </w:r>
    </w:p>
    <w:p w14:paraId="0A8A4640" w14:textId="16478F38" w:rsidR="007B4C34" w:rsidRDefault="007B4C34" w:rsidP="00B025DB">
      <w:pPr>
        <w:jc w:val="both"/>
        <w:rPr>
          <w:rFonts w:ascii="Times New Roman" w:hAnsi="Times New Roman" w:cs="Times New Roman"/>
          <w:lang w:eastAsia="zh-CN"/>
        </w:rPr>
      </w:pPr>
    </w:p>
    <w:p w14:paraId="48EB32C1" w14:textId="66421337" w:rsidR="002C6ECC" w:rsidRDefault="002C6ECC" w:rsidP="002C6ECC">
      <w:pPr>
        <w:pStyle w:val="Caption"/>
        <w:rPr>
          <w:rFonts w:ascii="Times New Roman" w:hAnsi="Times New Roman" w:cs="Times New Roman"/>
          <w:lang w:eastAsia="zh-CN"/>
        </w:rPr>
      </w:pPr>
      <w:r>
        <w:t xml:space="preserve">Table </w:t>
      </w:r>
      <w:r w:rsidR="00A012FB">
        <w:fldChar w:fldCharType="begin"/>
      </w:r>
      <w:r w:rsidR="00A012FB">
        <w:instrText xml:space="preserve"> SEQ Table \* ARABIC </w:instrText>
      </w:r>
      <w:r w:rsidR="00A012FB">
        <w:fldChar w:fldCharType="separate"/>
      </w:r>
      <w:r>
        <w:rPr>
          <w:noProof/>
        </w:rPr>
        <w:t>1</w:t>
      </w:r>
      <w:r w:rsidR="00A012FB">
        <w:rPr>
          <w:noProof/>
        </w:rPr>
        <w:fldChar w:fldCharType="end"/>
      </w:r>
      <w:r>
        <w:t>. Required SNR for separate vs joint coding.</w:t>
      </w:r>
    </w:p>
    <w:tbl>
      <w:tblPr>
        <w:tblW w:w="9800" w:type="dxa"/>
        <w:tblLook w:val="04A0" w:firstRow="1" w:lastRow="0" w:firstColumn="1" w:lastColumn="0" w:noHBand="0" w:noVBand="1"/>
      </w:tblPr>
      <w:tblGrid>
        <w:gridCol w:w="1160"/>
        <w:gridCol w:w="990"/>
        <w:gridCol w:w="810"/>
        <w:gridCol w:w="900"/>
        <w:gridCol w:w="1080"/>
        <w:gridCol w:w="921"/>
        <w:gridCol w:w="870"/>
        <w:gridCol w:w="999"/>
        <w:gridCol w:w="921"/>
        <w:gridCol w:w="1149"/>
      </w:tblGrid>
      <w:tr w:rsidR="00917AA3" w:rsidRPr="00B025DB" w14:paraId="2051332E" w14:textId="77777777" w:rsidTr="00B025DB">
        <w:trPr>
          <w:trHeight w:val="345"/>
        </w:trPr>
        <w:tc>
          <w:tcPr>
            <w:tcW w:w="1160" w:type="dxa"/>
            <w:vMerge w:val="restart"/>
            <w:tcBorders>
              <w:top w:val="single" w:sz="8" w:space="0" w:color="auto"/>
              <w:left w:val="single" w:sz="8" w:space="0" w:color="auto"/>
              <w:bottom w:val="single" w:sz="4" w:space="0" w:color="000000"/>
              <w:right w:val="single" w:sz="4" w:space="0" w:color="auto"/>
            </w:tcBorders>
            <w:shd w:val="clear" w:color="auto" w:fill="auto"/>
            <w:noWrap/>
            <w:vAlign w:val="center"/>
            <w:hideMark/>
          </w:tcPr>
          <w:p w14:paraId="55348257"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4HP/16LP</w:t>
            </w:r>
          </w:p>
        </w:tc>
        <w:tc>
          <w:tcPr>
            <w:tcW w:w="990" w:type="dxa"/>
            <w:vMerge w:val="restart"/>
            <w:tcBorders>
              <w:top w:val="single" w:sz="8" w:space="0" w:color="auto"/>
              <w:left w:val="single" w:sz="4" w:space="0" w:color="auto"/>
              <w:bottom w:val="single" w:sz="4" w:space="0" w:color="000000"/>
              <w:right w:val="nil"/>
            </w:tcBorders>
            <w:shd w:val="clear" w:color="auto" w:fill="auto"/>
            <w:noWrap/>
            <w:vAlign w:val="center"/>
            <w:hideMark/>
          </w:tcPr>
          <w:p w14:paraId="5A7924F0"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 HP RE</w:t>
            </w:r>
          </w:p>
        </w:tc>
        <w:tc>
          <w:tcPr>
            <w:tcW w:w="3711"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48AE327"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BLER: LP 10</w:t>
            </w:r>
            <w:r w:rsidRPr="00B025DB">
              <w:rPr>
                <w:rFonts w:ascii="Times New Roman" w:eastAsia="Times New Roman" w:hAnsi="Times New Roman" w:cs="Times New Roman"/>
                <w:color w:val="000000"/>
                <w:sz w:val="20"/>
                <w:szCs w:val="20"/>
                <w:vertAlign w:val="superscript"/>
              </w:rPr>
              <w:t>-2</w:t>
            </w:r>
            <w:r w:rsidRPr="00B025DB">
              <w:rPr>
                <w:rFonts w:ascii="Times New Roman" w:eastAsia="Times New Roman" w:hAnsi="Times New Roman" w:cs="Times New Roman"/>
                <w:color w:val="000000"/>
                <w:sz w:val="20"/>
                <w:szCs w:val="20"/>
              </w:rPr>
              <w:t>, HP 10</w:t>
            </w:r>
            <w:r w:rsidRPr="00B025DB">
              <w:rPr>
                <w:rFonts w:ascii="Times New Roman" w:eastAsia="Times New Roman" w:hAnsi="Times New Roman" w:cs="Times New Roman"/>
                <w:color w:val="000000"/>
                <w:sz w:val="20"/>
                <w:szCs w:val="20"/>
                <w:vertAlign w:val="superscript"/>
              </w:rPr>
              <w:t>-4</w:t>
            </w:r>
          </w:p>
        </w:tc>
        <w:tc>
          <w:tcPr>
            <w:tcW w:w="3939" w:type="dxa"/>
            <w:gridSpan w:val="4"/>
            <w:tcBorders>
              <w:top w:val="single" w:sz="8" w:space="0" w:color="auto"/>
              <w:left w:val="nil"/>
              <w:bottom w:val="single" w:sz="4" w:space="0" w:color="auto"/>
              <w:right w:val="single" w:sz="8" w:space="0" w:color="000000"/>
            </w:tcBorders>
            <w:shd w:val="clear" w:color="auto" w:fill="auto"/>
            <w:noWrap/>
            <w:vAlign w:val="bottom"/>
            <w:hideMark/>
          </w:tcPr>
          <w:p w14:paraId="0F393274"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BLER: LP 10</w:t>
            </w:r>
            <w:r w:rsidRPr="00B025DB">
              <w:rPr>
                <w:rFonts w:ascii="Times New Roman" w:eastAsia="Times New Roman" w:hAnsi="Times New Roman" w:cs="Times New Roman"/>
                <w:color w:val="000000"/>
                <w:sz w:val="20"/>
                <w:szCs w:val="20"/>
                <w:vertAlign w:val="superscript"/>
              </w:rPr>
              <w:t>-3</w:t>
            </w:r>
            <w:r w:rsidRPr="00B025DB">
              <w:rPr>
                <w:rFonts w:ascii="Times New Roman" w:eastAsia="Times New Roman" w:hAnsi="Times New Roman" w:cs="Times New Roman"/>
                <w:color w:val="000000"/>
                <w:sz w:val="20"/>
                <w:szCs w:val="20"/>
              </w:rPr>
              <w:t>, HP 10</w:t>
            </w:r>
            <w:r w:rsidRPr="00B025DB">
              <w:rPr>
                <w:rFonts w:ascii="Times New Roman" w:eastAsia="Times New Roman" w:hAnsi="Times New Roman" w:cs="Times New Roman"/>
                <w:color w:val="000000"/>
                <w:sz w:val="20"/>
                <w:szCs w:val="20"/>
                <w:vertAlign w:val="superscript"/>
              </w:rPr>
              <w:t>-5</w:t>
            </w:r>
          </w:p>
        </w:tc>
      </w:tr>
      <w:tr w:rsidR="00917AA3" w:rsidRPr="00B025DB" w14:paraId="1DC044EE" w14:textId="77777777" w:rsidTr="00B025DB">
        <w:trPr>
          <w:trHeight w:val="345"/>
        </w:trPr>
        <w:tc>
          <w:tcPr>
            <w:tcW w:w="1160" w:type="dxa"/>
            <w:vMerge/>
            <w:tcBorders>
              <w:top w:val="single" w:sz="8" w:space="0" w:color="auto"/>
              <w:left w:val="single" w:sz="8" w:space="0" w:color="auto"/>
              <w:bottom w:val="single" w:sz="4" w:space="0" w:color="000000"/>
              <w:right w:val="single" w:sz="4" w:space="0" w:color="auto"/>
            </w:tcBorders>
            <w:shd w:val="clear" w:color="auto" w:fill="auto"/>
            <w:vAlign w:val="center"/>
            <w:hideMark/>
          </w:tcPr>
          <w:p w14:paraId="66253789" w14:textId="77777777" w:rsidR="00917AA3" w:rsidRPr="00B025DB" w:rsidRDefault="00917AA3" w:rsidP="00917AA3">
            <w:pPr>
              <w:spacing w:after="0" w:line="240" w:lineRule="auto"/>
              <w:rPr>
                <w:rFonts w:ascii="Times New Roman" w:eastAsia="Times New Roman" w:hAnsi="Times New Roman" w:cs="Times New Roman"/>
                <w:color w:val="000000"/>
                <w:sz w:val="20"/>
                <w:szCs w:val="20"/>
              </w:rPr>
            </w:pPr>
          </w:p>
        </w:tc>
        <w:tc>
          <w:tcPr>
            <w:tcW w:w="990" w:type="dxa"/>
            <w:vMerge/>
            <w:tcBorders>
              <w:top w:val="single" w:sz="8" w:space="0" w:color="auto"/>
              <w:left w:val="single" w:sz="4" w:space="0" w:color="auto"/>
              <w:bottom w:val="single" w:sz="4" w:space="0" w:color="000000"/>
              <w:right w:val="nil"/>
            </w:tcBorders>
            <w:shd w:val="clear" w:color="auto" w:fill="auto"/>
            <w:vAlign w:val="center"/>
            <w:hideMark/>
          </w:tcPr>
          <w:p w14:paraId="3CD07C14" w14:textId="77777777" w:rsidR="00917AA3" w:rsidRPr="00B025DB" w:rsidRDefault="00917AA3" w:rsidP="00917AA3">
            <w:pPr>
              <w:spacing w:after="0" w:line="240" w:lineRule="auto"/>
              <w:rPr>
                <w:rFonts w:ascii="Times New Roman" w:eastAsia="Times New Roman" w:hAnsi="Times New Roman" w:cs="Times New Roman"/>
                <w:color w:val="000000"/>
                <w:sz w:val="20"/>
                <w:szCs w:val="20"/>
              </w:rPr>
            </w:pP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2534E807"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HP</w:t>
            </w:r>
          </w:p>
        </w:tc>
        <w:tc>
          <w:tcPr>
            <w:tcW w:w="900" w:type="dxa"/>
            <w:tcBorders>
              <w:top w:val="nil"/>
              <w:left w:val="nil"/>
              <w:bottom w:val="single" w:sz="4" w:space="0" w:color="auto"/>
              <w:right w:val="single" w:sz="4" w:space="0" w:color="auto"/>
            </w:tcBorders>
            <w:shd w:val="clear" w:color="auto" w:fill="auto"/>
            <w:noWrap/>
            <w:vAlign w:val="center"/>
            <w:hideMark/>
          </w:tcPr>
          <w:p w14:paraId="79B6296F"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LP</w:t>
            </w:r>
          </w:p>
        </w:tc>
        <w:tc>
          <w:tcPr>
            <w:tcW w:w="1080" w:type="dxa"/>
            <w:tcBorders>
              <w:top w:val="nil"/>
              <w:left w:val="nil"/>
              <w:bottom w:val="single" w:sz="4" w:space="0" w:color="auto"/>
              <w:right w:val="nil"/>
            </w:tcBorders>
            <w:shd w:val="clear" w:color="auto" w:fill="auto"/>
            <w:noWrap/>
            <w:vAlign w:val="center"/>
            <w:hideMark/>
          </w:tcPr>
          <w:p w14:paraId="5C607FCF"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Joint</w:t>
            </w:r>
          </w:p>
        </w:tc>
        <w:tc>
          <w:tcPr>
            <w:tcW w:w="921" w:type="dxa"/>
            <w:tcBorders>
              <w:top w:val="nil"/>
              <w:left w:val="single" w:sz="4" w:space="0" w:color="auto"/>
              <w:bottom w:val="single" w:sz="4" w:space="0" w:color="auto"/>
              <w:right w:val="nil"/>
            </w:tcBorders>
            <w:shd w:val="clear" w:color="auto" w:fill="auto"/>
            <w:noWrap/>
            <w:vAlign w:val="center"/>
            <w:hideMark/>
          </w:tcPr>
          <w:p w14:paraId="7D140508"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Gain</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04120623"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HP</w:t>
            </w:r>
          </w:p>
        </w:tc>
        <w:tc>
          <w:tcPr>
            <w:tcW w:w="999" w:type="dxa"/>
            <w:tcBorders>
              <w:top w:val="nil"/>
              <w:left w:val="nil"/>
              <w:bottom w:val="single" w:sz="4" w:space="0" w:color="auto"/>
              <w:right w:val="single" w:sz="4" w:space="0" w:color="auto"/>
            </w:tcBorders>
            <w:shd w:val="clear" w:color="auto" w:fill="auto"/>
            <w:noWrap/>
            <w:vAlign w:val="center"/>
            <w:hideMark/>
          </w:tcPr>
          <w:p w14:paraId="42821480"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LP</w:t>
            </w:r>
          </w:p>
        </w:tc>
        <w:tc>
          <w:tcPr>
            <w:tcW w:w="921" w:type="dxa"/>
            <w:tcBorders>
              <w:top w:val="nil"/>
              <w:left w:val="nil"/>
              <w:bottom w:val="single" w:sz="4" w:space="0" w:color="auto"/>
              <w:right w:val="single" w:sz="4" w:space="0" w:color="auto"/>
            </w:tcBorders>
            <w:shd w:val="clear" w:color="auto" w:fill="auto"/>
            <w:noWrap/>
            <w:vAlign w:val="center"/>
            <w:hideMark/>
          </w:tcPr>
          <w:p w14:paraId="13595DA7"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Joint</w:t>
            </w:r>
          </w:p>
        </w:tc>
        <w:tc>
          <w:tcPr>
            <w:tcW w:w="1149" w:type="dxa"/>
            <w:tcBorders>
              <w:top w:val="nil"/>
              <w:left w:val="nil"/>
              <w:bottom w:val="single" w:sz="4" w:space="0" w:color="auto"/>
              <w:right w:val="single" w:sz="8" w:space="0" w:color="auto"/>
            </w:tcBorders>
            <w:shd w:val="clear" w:color="auto" w:fill="auto"/>
            <w:noWrap/>
            <w:vAlign w:val="center"/>
            <w:hideMark/>
          </w:tcPr>
          <w:p w14:paraId="666A7967"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Gain</w:t>
            </w:r>
          </w:p>
        </w:tc>
      </w:tr>
      <w:tr w:rsidR="00917AA3" w:rsidRPr="00B025DB" w14:paraId="7930BD80" w14:textId="77777777" w:rsidTr="00B025DB">
        <w:trPr>
          <w:trHeight w:val="300"/>
        </w:trPr>
        <w:tc>
          <w:tcPr>
            <w:tcW w:w="116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74211023"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TDL30-A3</w:t>
            </w:r>
          </w:p>
        </w:tc>
        <w:tc>
          <w:tcPr>
            <w:tcW w:w="990" w:type="dxa"/>
            <w:tcBorders>
              <w:top w:val="nil"/>
              <w:left w:val="nil"/>
              <w:bottom w:val="single" w:sz="4" w:space="0" w:color="auto"/>
              <w:right w:val="nil"/>
            </w:tcBorders>
            <w:shd w:val="clear" w:color="auto" w:fill="auto"/>
            <w:noWrap/>
            <w:vAlign w:val="center"/>
            <w:hideMark/>
          </w:tcPr>
          <w:p w14:paraId="3374F8F7"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90.1</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297FE516"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-4.8</w:t>
            </w:r>
          </w:p>
        </w:tc>
        <w:tc>
          <w:tcPr>
            <w:tcW w:w="900" w:type="dxa"/>
            <w:tcBorders>
              <w:top w:val="nil"/>
              <w:left w:val="nil"/>
              <w:bottom w:val="single" w:sz="4" w:space="0" w:color="auto"/>
              <w:right w:val="single" w:sz="4" w:space="0" w:color="auto"/>
            </w:tcBorders>
            <w:shd w:val="clear" w:color="auto" w:fill="auto"/>
            <w:noWrap/>
            <w:vAlign w:val="center"/>
            <w:hideMark/>
          </w:tcPr>
          <w:p w14:paraId="2A84502A"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2.8</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1042690"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0.9</w:t>
            </w:r>
          </w:p>
        </w:tc>
        <w:tc>
          <w:tcPr>
            <w:tcW w:w="921" w:type="dxa"/>
            <w:tcBorders>
              <w:top w:val="nil"/>
              <w:left w:val="nil"/>
              <w:bottom w:val="single" w:sz="4" w:space="0" w:color="auto"/>
              <w:right w:val="single" w:sz="4" w:space="0" w:color="auto"/>
            </w:tcBorders>
            <w:shd w:val="clear" w:color="auto" w:fill="auto"/>
            <w:noWrap/>
            <w:vAlign w:val="center"/>
            <w:hideMark/>
          </w:tcPr>
          <w:p w14:paraId="07482AD9"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-1.9</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76A073B6"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-2.6</w:t>
            </w:r>
          </w:p>
        </w:tc>
        <w:tc>
          <w:tcPr>
            <w:tcW w:w="999" w:type="dxa"/>
            <w:tcBorders>
              <w:top w:val="nil"/>
              <w:left w:val="nil"/>
              <w:bottom w:val="single" w:sz="4" w:space="0" w:color="auto"/>
              <w:right w:val="single" w:sz="4" w:space="0" w:color="auto"/>
            </w:tcBorders>
            <w:shd w:val="clear" w:color="auto" w:fill="auto"/>
            <w:noWrap/>
            <w:vAlign w:val="center"/>
            <w:hideMark/>
          </w:tcPr>
          <w:p w14:paraId="048405C1"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6.3</w:t>
            </w:r>
          </w:p>
        </w:tc>
        <w:tc>
          <w:tcPr>
            <w:tcW w:w="92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7DD81AC"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3</w:t>
            </w:r>
          </w:p>
        </w:tc>
        <w:tc>
          <w:tcPr>
            <w:tcW w:w="1149" w:type="dxa"/>
            <w:tcBorders>
              <w:top w:val="nil"/>
              <w:left w:val="nil"/>
              <w:bottom w:val="single" w:sz="4" w:space="0" w:color="auto"/>
              <w:right w:val="single" w:sz="8" w:space="0" w:color="auto"/>
            </w:tcBorders>
            <w:shd w:val="clear" w:color="auto" w:fill="auto"/>
            <w:noWrap/>
            <w:vAlign w:val="center"/>
            <w:hideMark/>
          </w:tcPr>
          <w:p w14:paraId="67C4850A"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-3.3</w:t>
            </w:r>
          </w:p>
        </w:tc>
      </w:tr>
      <w:tr w:rsidR="00917AA3" w:rsidRPr="00B025DB" w14:paraId="777B107F" w14:textId="77777777" w:rsidTr="00B025DB">
        <w:trPr>
          <w:trHeight w:val="300"/>
        </w:trPr>
        <w:tc>
          <w:tcPr>
            <w:tcW w:w="1160" w:type="dxa"/>
            <w:vMerge/>
            <w:tcBorders>
              <w:top w:val="nil"/>
              <w:left w:val="single" w:sz="8" w:space="0" w:color="auto"/>
              <w:bottom w:val="single" w:sz="4" w:space="0" w:color="auto"/>
              <w:right w:val="single" w:sz="4" w:space="0" w:color="auto"/>
            </w:tcBorders>
            <w:shd w:val="clear" w:color="auto" w:fill="auto"/>
            <w:vAlign w:val="center"/>
            <w:hideMark/>
          </w:tcPr>
          <w:p w14:paraId="5DE2D4C7" w14:textId="77777777" w:rsidR="00917AA3" w:rsidRPr="00B025DB" w:rsidRDefault="00917AA3" w:rsidP="00917AA3">
            <w:pPr>
              <w:spacing w:after="0" w:line="240" w:lineRule="auto"/>
              <w:rPr>
                <w:rFonts w:ascii="Times New Roman" w:eastAsia="Times New Roman" w:hAnsi="Times New Roman" w:cs="Times New Roman"/>
                <w:color w:val="000000"/>
                <w:sz w:val="20"/>
                <w:szCs w:val="20"/>
              </w:rPr>
            </w:pPr>
          </w:p>
        </w:tc>
        <w:tc>
          <w:tcPr>
            <w:tcW w:w="990" w:type="dxa"/>
            <w:tcBorders>
              <w:top w:val="nil"/>
              <w:left w:val="nil"/>
              <w:bottom w:val="single" w:sz="4" w:space="0" w:color="auto"/>
              <w:right w:val="nil"/>
            </w:tcBorders>
            <w:shd w:val="clear" w:color="auto" w:fill="auto"/>
            <w:noWrap/>
            <w:vAlign w:val="center"/>
            <w:hideMark/>
          </w:tcPr>
          <w:p w14:paraId="6209CB1B"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70.0</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2CC1AB78"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-4.1</w:t>
            </w:r>
          </w:p>
        </w:tc>
        <w:tc>
          <w:tcPr>
            <w:tcW w:w="900" w:type="dxa"/>
            <w:tcBorders>
              <w:top w:val="nil"/>
              <w:left w:val="nil"/>
              <w:bottom w:val="single" w:sz="4" w:space="0" w:color="auto"/>
              <w:right w:val="single" w:sz="4" w:space="0" w:color="auto"/>
            </w:tcBorders>
            <w:shd w:val="clear" w:color="auto" w:fill="auto"/>
            <w:noWrap/>
            <w:vAlign w:val="center"/>
            <w:hideMark/>
          </w:tcPr>
          <w:p w14:paraId="1CDBDA36"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-1.8</w:t>
            </w:r>
          </w:p>
        </w:tc>
        <w:tc>
          <w:tcPr>
            <w:tcW w:w="1080" w:type="dxa"/>
            <w:vMerge/>
            <w:tcBorders>
              <w:top w:val="nil"/>
              <w:left w:val="single" w:sz="4" w:space="0" w:color="auto"/>
              <w:bottom w:val="single" w:sz="4" w:space="0" w:color="000000"/>
              <w:right w:val="single" w:sz="4" w:space="0" w:color="auto"/>
            </w:tcBorders>
            <w:shd w:val="clear" w:color="auto" w:fill="auto"/>
            <w:vAlign w:val="center"/>
            <w:hideMark/>
          </w:tcPr>
          <w:p w14:paraId="394F0543" w14:textId="77777777" w:rsidR="00917AA3" w:rsidRPr="00B025DB" w:rsidRDefault="00917AA3" w:rsidP="00917AA3">
            <w:pPr>
              <w:spacing w:after="0" w:line="240" w:lineRule="auto"/>
              <w:rPr>
                <w:rFonts w:ascii="Times New Roman" w:eastAsia="Times New Roman" w:hAnsi="Times New Roman" w:cs="Times New Roman"/>
                <w:color w:val="000000"/>
                <w:sz w:val="20"/>
                <w:szCs w:val="20"/>
              </w:rPr>
            </w:pPr>
          </w:p>
        </w:tc>
        <w:tc>
          <w:tcPr>
            <w:tcW w:w="921" w:type="dxa"/>
            <w:tcBorders>
              <w:top w:val="nil"/>
              <w:left w:val="nil"/>
              <w:bottom w:val="single" w:sz="4" w:space="0" w:color="auto"/>
              <w:right w:val="single" w:sz="4" w:space="0" w:color="auto"/>
            </w:tcBorders>
            <w:shd w:val="clear" w:color="auto" w:fill="auto"/>
            <w:noWrap/>
            <w:vAlign w:val="center"/>
            <w:hideMark/>
          </w:tcPr>
          <w:p w14:paraId="2789A54C"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2.7</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669712CC"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-1.8</w:t>
            </w:r>
          </w:p>
        </w:tc>
        <w:tc>
          <w:tcPr>
            <w:tcW w:w="999" w:type="dxa"/>
            <w:tcBorders>
              <w:top w:val="nil"/>
              <w:left w:val="nil"/>
              <w:bottom w:val="single" w:sz="4" w:space="0" w:color="auto"/>
              <w:right w:val="single" w:sz="4" w:space="0" w:color="auto"/>
            </w:tcBorders>
            <w:shd w:val="clear" w:color="auto" w:fill="auto"/>
            <w:noWrap/>
            <w:vAlign w:val="center"/>
            <w:hideMark/>
          </w:tcPr>
          <w:p w14:paraId="4CB9132C"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1.5</w:t>
            </w:r>
          </w:p>
        </w:tc>
        <w:tc>
          <w:tcPr>
            <w:tcW w:w="921" w:type="dxa"/>
            <w:vMerge/>
            <w:tcBorders>
              <w:top w:val="nil"/>
              <w:left w:val="single" w:sz="4" w:space="0" w:color="auto"/>
              <w:bottom w:val="single" w:sz="4" w:space="0" w:color="000000"/>
              <w:right w:val="single" w:sz="4" w:space="0" w:color="auto"/>
            </w:tcBorders>
            <w:shd w:val="clear" w:color="auto" w:fill="auto"/>
            <w:vAlign w:val="center"/>
            <w:hideMark/>
          </w:tcPr>
          <w:p w14:paraId="73214A82" w14:textId="77777777" w:rsidR="00917AA3" w:rsidRPr="00B025DB" w:rsidRDefault="00917AA3" w:rsidP="00917AA3">
            <w:pPr>
              <w:spacing w:after="0" w:line="240" w:lineRule="auto"/>
              <w:rPr>
                <w:rFonts w:ascii="Times New Roman" w:eastAsia="Times New Roman" w:hAnsi="Times New Roman" w:cs="Times New Roman"/>
                <w:color w:val="000000"/>
                <w:sz w:val="20"/>
                <w:szCs w:val="20"/>
              </w:rPr>
            </w:pPr>
          </w:p>
        </w:tc>
        <w:tc>
          <w:tcPr>
            <w:tcW w:w="1149" w:type="dxa"/>
            <w:tcBorders>
              <w:top w:val="nil"/>
              <w:left w:val="nil"/>
              <w:bottom w:val="single" w:sz="4" w:space="0" w:color="auto"/>
              <w:right w:val="single" w:sz="8" w:space="0" w:color="auto"/>
            </w:tcBorders>
            <w:shd w:val="clear" w:color="auto" w:fill="auto"/>
            <w:noWrap/>
            <w:vAlign w:val="center"/>
            <w:hideMark/>
          </w:tcPr>
          <w:p w14:paraId="5F346106"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1.5</w:t>
            </w:r>
          </w:p>
        </w:tc>
      </w:tr>
      <w:tr w:rsidR="00743761" w:rsidRPr="00B025DB" w14:paraId="3971A384" w14:textId="77777777" w:rsidTr="002C6ECC">
        <w:trPr>
          <w:trHeight w:val="300"/>
        </w:trPr>
        <w:tc>
          <w:tcPr>
            <w:tcW w:w="1160" w:type="dxa"/>
            <w:vMerge/>
            <w:tcBorders>
              <w:top w:val="nil"/>
              <w:left w:val="single" w:sz="8" w:space="0" w:color="auto"/>
              <w:bottom w:val="single" w:sz="4" w:space="0" w:color="auto"/>
              <w:right w:val="single" w:sz="4" w:space="0" w:color="auto"/>
            </w:tcBorders>
            <w:shd w:val="clear" w:color="auto" w:fill="auto"/>
            <w:vAlign w:val="center"/>
            <w:hideMark/>
          </w:tcPr>
          <w:p w14:paraId="4734D8DD" w14:textId="77777777" w:rsidR="00917AA3" w:rsidRPr="00B025DB" w:rsidRDefault="00917AA3" w:rsidP="00917AA3">
            <w:pPr>
              <w:spacing w:after="0" w:line="240" w:lineRule="auto"/>
              <w:rPr>
                <w:rFonts w:ascii="Times New Roman" w:eastAsia="Times New Roman" w:hAnsi="Times New Roman" w:cs="Times New Roman"/>
                <w:color w:val="000000"/>
                <w:sz w:val="20"/>
                <w:szCs w:val="20"/>
              </w:rPr>
            </w:pPr>
          </w:p>
        </w:tc>
        <w:tc>
          <w:tcPr>
            <w:tcW w:w="990" w:type="dxa"/>
            <w:tcBorders>
              <w:top w:val="nil"/>
              <w:left w:val="nil"/>
              <w:bottom w:val="single" w:sz="4" w:space="0" w:color="auto"/>
              <w:right w:val="nil"/>
            </w:tcBorders>
            <w:shd w:val="clear" w:color="auto" w:fill="auto"/>
            <w:noWrap/>
            <w:vAlign w:val="center"/>
            <w:hideMark/>
          </w:tcPr>
          <w:p w14:paraId="51707285"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50.0</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61E64928"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-3.3</w:t>
            </w:r>
          </w:p>
        </w:tc>
        <w:tc>
          <w:tcPr>
            <w:tcW w:w="900" w:type="dxa"/>
            <w:tcBorders>
              <w:top w:val="nil"/>
              <w:left w:val="nil"/>
              <w:bottom w:val="single" w:sz="4" w:space="0" w:color="auto"/>
              <w:right w:val="single" w:sz="4" w:space="0" w:color="auto"/>
            </w:tcBorders>
            <w:shd w:val="clear" w:color="auto" w:fill="auto"/>
            <w:noWrap/>
            <w:vAlign w:val="center"/>
            <w:hideMark/>
          </w:tcPr>
          <w:p w14:paraId="5A917280"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-3.8</w:t>
            </w:r>
          </w:p>
        </w:tc>
        <w:tc>
          <w:tcPr>
            <w:tcW w:w="1080" w:type="dxa"/>
            <w:vMerge/>
            <w:tcBorders>
              <w:top w:val="nil"/>
              <w:left w:val="single" w:sz="4" w:space="0" w:color="auto"/>
              <w:bottom w:val="single" w:sz="4" w:space="0" w:color="000000"/>
              <w:right w:val="single" w:sz="4" w:space="0" w:color="auto"/>
            </w:tcBorders>
            <w:shd w:val="clear" w:color="auto" w:fill="auto"/>
            <w:vAlign w:val="center"/>
            <w:hideMark/>
          </w:tcPr>
          <w:p w14:paraId="18E272B7" w14:textId="77777777" w:rsidR="00917AA3" w:rsidRPr="00B025DB" w:rsidRDefault="00917AA3" w:rsidP="00917AA3">
            <w:pPr>
              <w:spacing w:after="0" w:line="240" w:lineRule="auto"/>
              <w:rPr>
                <w:rFonts w:ascii="Times New Roman" w:eastAsia="Times New Roman" w:hAnsi="Times New Roman" w:cs="Times New Roman"/>
                <w:color w:val="000000"/>
                <w:sz w:val="20"/>
                <w:szCs w:val="20"/>
              </w:rPr>
            </w:pPr>
          </w:p>
        </w:tc>
        <w:tc>
          <w:tcPr>
            <w:tcW w:w="921" w:type="dxa"/>
            <w:tcBorders>
              <w:top w:val="single" w:sz="4" w:space="0" w:color="auto"/>
              <w:left w:val="nil"/>
              <w:bottom w:val="single" w:sz="4" w:space="0" w:color="auto"/>
              <w:right w:val="single" w:sz="4" w:space="0" w:color="auto"/>
            </w:tcBorders>
            <w:shd w:val="clear" w:color="auto" w:fill="00B050"/>
            <w:noWrap/>
            <w:vAlign w:val="center"/>
            <w:hideMark/>
          </w:tcPr>
          <w:p w14:paraId="4257A4A2" w14:textId="77777777" w:rsidR="00917AA3" w:rsidRPr="00B025DB" w:rsidRDefault="00917AA3" w:rsidP="00917AA3">
            <w:pPr>
              <w:spacing w:after="0" w:line="240" w:lineRule="auto"/>
              <w:jc w:val="center"/>
              <w:rPr>
                <w:rFonts w:ascii="Times New Roman" w:eastAsia="Times New Roman" w:hAnsi="Times New Roman" w:cs="Times New Roman"/>
                <w:b/>
                <w:bCs/>
                <w:color w:val="000000"/>
                <w:sz w:val="20"/>
                <w:szCs w:val="20"/>
              </w:rPr>
            </w:pPr>
            <w:r w:rsidRPr="00B025DB">
              <w:rPr>
                <w:rFonts w:ascii="Times New Roman" w:eastAsia="Times New Roman" w:hAnsi="Times New Roman" w:cs="Times New Roman"/>
                <w:b/>
                <w:bCs/>
                <w:color w:val="000000"/>
                <w:sz w:val="20"/>
                <w:szCs w:val="20"/>
              </w:rPr>
              <w:t>4.2</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37539FA3" w14:textId="77777777" w:rsidR="00917AA3" w:rsidRPr="007B4C34" w:rsidRDefault="00917AA3" w:rsidP="00917AA3">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-0.6</w:t>
            </w:r>
          </w:p>
        </w:tc>
        <w:tc>
          <w:tcPr>
            <w:tcW w:w="999" w:type="dxa"/>
            <w:tcBorders>
              <w:top w:val="nil"/>
              <w:left w:val="nil"/>
              <w:bottom w:val="single" w:sz="4" w:space="0" w:color="auto"/>
              <w:right w:val="single" w:sz="4" w:space="0" w:color="auto"/>
            </w:tcBorders>
            <w:shd w:val="clear" w:color="auto" w:fill="auto"/>
            <w:noWrap/>
            <w:vAlign w:val="center"/>
            <w:hideMark/>
          </w:tcPr>
          <w:p w14:paraId="1E200051" w14:textId="77777777" w:rsidR="00917AA3" w:rsidRPr="00C3799A" w:rsidRDefault="00917AA3" w:rsidP="00917AA3">
            <w:pPr>
              <w:spacing w:after="0" w:line="240" w:lineRule="auto"/>
              <w:jc w:val="center"/>
              <w:rPr>
                <w:rFonts w:ascii="Times New Roman" w:eastAsia="Times New Roman" w:hAnsi="Times New Roman" w:cs="Times New Roman"/>
                <w:color w:val="000000"/>
                <w:sz w:val="20"/>
                <w:szCs w:val="20"/>
              </w:rPr>
            </w:pPr>
            <w:r w:rsidRPr="00C3799A">
              <w:rPr>
                <w:rFonts w:ascii="Times New Roman" w:eastAsia="Times New Roman" w:hAnsi="Times New Roman" w:cs="Times New Roman"/>
                <w:color w:val="000000"/>
                <w:sz w:val="20"/>
                <w:szCs w:val="20"/>
              </w:rPr>
              <w:t>-0.5</w:t>
            </w:r>
          </w:p>
        </w:tc>
        <w:tc>
          <w:tcPr>
            <w:tcW w:w="921" w:type="dxa"/>
            <w:vMerge/>
            <w:tcBorders>
              <w:top w:val="nil"/>
              <w:left w:val="single" w:sz="4" w:space="0" w:color="auto"/>
              <w:bottom w:val="single" w:sz="4" w:space="0" w:color="000000"/>
              <w:right w:val="single" w:sz="4" w:space="0" w:color="auto"/>
            </w:tcBorders>
            <w:shd w:val="clear" w:color="auto" w:fill="auto"/>
            <w:vAlign w:val="center"/>
            <w:hideMark/>
          </w:tcPr>
          <w:p w14:paraId="4CB8DD92" w14:textId="77777777" w:rsidR="00917AA3" w:rsidRPr="00B025DB" w:rsidRDefault="00917AA3" w:rsidP="00917AA3">
            <w:pPr>
              <w:spacing w:after="0" w:line="240" w:lineRule="auto"/>
              <w:rPr>
                <w:rFonts w:ascii="Times New Roman" w:eastAsia="Times New Roman" w:hAnsi="Times New Roman" w:cs="Times New Roman"/>
                <w:color w:val="000000"/>
                <w:sz w:val="20"/>
                <w:szCs w:val="20"/>
              </w:rPr>
            </w:pPr>
          </w:p>
        </w:tc>
        <w:tc>
          <w:tcPr>
            <w:tcW w:w="1149" w:type="dxa"/>
            <w:tcBorders>
              <w:top w:val="nil"/>
              <w:left w:val="nil"/>
              <w:bottom w:val="single" w:sz="4" w:space="0" w:color="auto"/>
              <w:right w:val="single" w:sz="8" w:space="0" w:color="auto"/>
            </w:tcBorders>
            <w:shd w:val="clear" w:color="auto" w:fill="00B050"/>
            <w:noWrap/>
            <w:vAlign w:val="center"/>
            <w:hideMark/>
          </w:tcPr>
          <w:p w14:paraId="6B190214" w14:textId="77777777" w:rsidR="00917AA3" w:rsidRPr="00B025DB" w:rsidRDefault="00917AA3" w:rsidP="00917AA3">
            <w:pPr>
              <w:spacing w:after="0" w:line="240" w:lineRule="auto"/>
              <w:jc w:val="center"/>
              <w:rPr>
                <w:rFonts w:ascii="Times New Roman" w:eastAsia="Times New Roman" w:hAnsi="Times New Roman" w:cs="Times New Roman"/>
                <w:b/>
                <w:bCs/>
                <w:color w:val="000000"/>
                <w:sz w:val="20"/>
                <w:szCs w:val="20"/>
              </w:rPr>
            </w:pPr>
            <w:r w:rsidRPr="00B025DB">
              <w:rPr>
                <w:rFonts w:ascii="Times New Roman" w:eastAsia="Times New Roman" w:hAnsi="Times New Roman" w:cs="Times New Roman"/>
                <w:b/>
                <w:bCs/>
                <w:color w:val="000000"/>
                <w:sz w:val="20"/>
                <w:szCs w:val="20"/>
              </w:rPr>
              <w:t>3.5</w:t>
            </w:r>
          </w:p>
        </w:tc>
      </w:tr>
      <w:tr w:rsidR="00917AA3" w:rsidRPr="00B025DB" w14:paraId="6C5669BF" w14:textId="77777777" w:rsidTr="00B025DB">
        <w:trPr>
          <w:trHeight w:val="300"/>
        </w:trPr>
        <w:tc>
          <w:tcPr>
            <w:tcW w:w="116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579AC84F"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TDL300-C3</w:t>
            </w:r>
          </w:p>
        </w:tc>
        <w:tc>
          <w:tcPr>
            <w:tcW w:w="990" w:type="dxa"/>
            <w:tcBorders>
              <w:top w:val="nil"/>
              <w:left w:val="nil"/>
              <w:bottom w:val="single" w:sz="4" w:space="0" w:color="auto"/>
              <w:right w:val="nil"/>
            </w:tcBorders>
            <w:shd w:val="clear" w:color="auto" w:fill="auto"/>
            <w:noWrap/>
            <w:vAlign w:val="center"/>
            <w:hideMark/>
          </w:tcPr>
          <w:p w14:paraId="680351DE"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90.1</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6268A350"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-8.8</w:t>
            </w:r>
          </w:p>
        </w:tc>
        <w:tc>
          <w:tcPr>
            <w:tcW w:w="900" w:type="dxa"/>
            <w:tcBorders>
              <w:top w:val="nil"/>
              <w:left w:val="nil"/>
              <w:bottom w:val="single" w:sz="4" w:space="0" w:color="auto"/>
              <w:right w:val="single" w:sz="4" w:space="0" w:color="auto"/>
            </w:tcBorders>
            <w:shd w:val="clear" w:color="auto" w:fill="auto"/>
            <w:noWrap/>
            <w:vAlign w:val="center"/>
            <w:hideMark/>
          </w:tcPr>
          <w:p w14:paraId="634E22F4"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0.9</w:t>
            </w:r>
          </w:p>
        </w:tc>
        <w:tc>
          <w:tcPr>
            <w:tcW w:w="108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479FE440"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-3.9</w:t>
            </w:r>
          </w:p>
        </w:tc>
        <w:tc>
          <w:tcPr>
            <w:tcW w:w="921" w:type="dxa"/>
            <w:tcBorders>
              <w:top w:val="nil"/>
              <w:left w:val="nil"/>
              <w:bottom w:val="single" w:sz="4" w:space="0" w:color="auto"/>
              <w:right w:val="single" w:sz="4" w:space="0" w:color="auto"/>
            </w:tcBorders>
            <w:shd w:val="clear" w:color="auto" w:fill="auto"/>
            <w:noWrap/>
            <w:vAlign w:val="center"/>
            <w:hideMark/>
          </w:tcPr>
          <w:p w14:paraId="5C043D85"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-4.8</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29B90217"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-7</w:t>
            </w:r>
          </w:p>
        </w:tc>
        <w:tc>
          <w:tcPr>
            <w:tcW w:w="999" w:type="dxa"/>
            <w:tcBorders>
              <w:top w:val="nil"/>
              <w:left w:val="nil"/>
              <w:bottom w:val="single" w:sz="4" w:space="0" w:color="auto"/>
              <w:right w:val="single" w:sz="4" w:space="0" w:color="auto"/>
            </w:tcBorders>
            <w:shd w:val="clear" w:color="auto" w:fill="auto"/>
            <w:noWrap/>
            <w:vAlign w:val="center"/>
            <w:hideMark/>
          </w:tcPr>
          <w:p w14:paraId="3991FFFA"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3.5</w:t>
            </w:r>
          </w:p>
        </w:tc>
        <w:tc>
          <w:tcPr>
            <w:tcW w:w="921"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3115E892"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-2.5</w:t>
            </w:r>
          </w:p>
        </w:tc>
        <w:tc>
          <w:tcPr>
            <w:tcW w:w="1149" w:type="dxa"/>
            <w:tcBorders>
              <w:top w:val="nil"/>
              <w:left w:val="nil"/>
              <w:bottom w:val="single" w:sz="4" w:space="0" w:color="auto"/>
              <w:right w:val="single" w:sz="8" w:space="0" w:color="auto"/>
            </w:tcBorders>
            <w:shd w:val="clear" w:color="auto" w:fill="auto"/>
            <w:noWrap/>
            <w:vAlign w:val="center"/>
            <w:hideMark/>
          </w:tcPr>
          <w:p w14:paraId="3087FF35"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-6</w:t>
            </w:r>
          </w:p>
        </w:tc>
      </w:tr>
      <w:tr w:rsidR="00917AA3" w:rsidRPr="00B025DB" w14:paraId="3DC0187E" w14:textId="77777777" w:rsidTr="00B025DB">
        <w:trPr>
          <w:trHeight w:val="300"/>
        </w:trPr>
        <w:tc>
          <w:tcPr>
            <w:tcW w:w="1160" w:type="dxa"/>
            <w:vMerge/>
            <w:tcBorders>
              <w:top w:val="nil"/>
              <w:left w:val="single" w:sz="8" w:space="0" w:color="auto"/>
              <w:bottom w:val="single" w:sz="8" w:space="0" w:color="000000"/>
              <w:right w:val="single" w:sz="4" w:space="0" w:color="auto"/>
            </w:tcBorders>
            <w:shd w:val="clear" w:color="auto" w:fill="auto"/>
            <w:vAlign w:val="center"/>
            <w:hideMark/>
          </w:tcPr>
          <w:p w14:paraId="4A23A7E4" w14:textId="77777777" w:rsidR="00917AA3" w:rsidRPr="00B025DB" w:rsidRDefault="00917AA3" w:rsidP="00917AA3">
            <w:pPr>
              <w:spacing w:after="0" w:line="240" w:lineRule="auto"/>
              <w:rPr>
                <w:rFonts w:ascii="Times New Roman" w:eastAsia="Times New Roman" w:hAnsi="Times New Roman" w:cs="Times New Roman"/>
                <w:color w:val="000000"/>
                <w:sz w:val="20"/>
                <w:szCs w:val="20"/>
              </w:rPr>
            </w:pPr>
          </w:p>
        </w:tc>
        <w:tc>
          <w:tcPr>
            <w:tcW w:w="990" w:type="dxa"/>
            <w:tcBorders>
              <w:top w:val="nil"/>
              <w:left w:val="nil"/>
              <w:bottom w:val="single" w:sz="4" w:space="0" w:color="auto"/>
              <w:right w:val="nil"/>
            </w:tcBorders>
            <w:shd w:val="clear" w:color="auto" w:fill="auto"/>
            <w:noWrap/>
            <w:vAlign w:val="center"/>
            <w:hideMark/>
          </w:tcPr>
          <w:p w14:paraId="54ECB80F"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70.0</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185DF650"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-8.2</w:t>
            </w:r>
          </w:p>
        </w:tc>
        <w:tc>
          <w:tcPr>
            <w:tcW w:w="900" w:type="dxa"/>
            <w:tcBorders>
              <w:top w:val="nil"/>
              <w:left w:val="nil"/>
              <w:bottom w:val="single" w:sz="4" w:space="0" w:color="auto"/>
              <w:right w:val="single" w:sz="4" w:space="0" w:color="auto"/>
            </w:tcBorders>
            <w:shd w:val="clear" w:color="auto" w:fill="auto"/>
            <w:noWrap/>
            <w:vAlign w:val="center"/>
            <w:hideMark/>
          </w:tcPr>
          <w:p w14:paraId="67BF0CE3"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-4.2</w:t>
            </w:r>
          </w:p>
        </w:tc>
        <w:tc>
          <w:tcPr>
            <w:tcW w:w="1080" w:type="dxa"/>
            <w:vMerge/>
            <w:tcBorders>
              <w:top w:val="nil"/>
              <w:left w:val="single" w:sz="4" w:space="0" w:color="auto"/>
              <w:bottom w:val="single" w:sz="8" w:space="0" w:color="000000"/>
              <w:right w:val="single" w:sz="4" w:space="0" w:color="auto"/>
            </w:tcBorders>
            <w:shd w:val="clear" w:color="auto" w:fill="auto"/>
            <w:vAlign w:val="center"/>
            <w:hideMark/>
          </w:tcPr>
          <w:p w14:paraId="275E58A7" w14:textId="77777777" w:rsidR="00917AA3" w:rsidRPr="00B025DB" w:rsidRDefault="00917AA3" w:rsidP="00917AA3">
            <w:pPr>
              <w:spacing w:after="0" w:line="240" w:lineRule="auto"/>
              <w:rPr>
                <w:rFonts w:ascii="Times New Roman" w:eastAsia="Times New Roman" w:hAnsi="Times New Roman" w:cs="Times New Roman"/>
                <w:color w:val="000000"/>
                <w:sz w:val="20"/>
                <w:szCs w:val="20"/>
              </w:rPr>
            </w:pPr>
          </w:p>
        </w:tc>
        <w:tc>
          <w:tcPr>
            <w:tcW w:w="921" w:type="dxa"/>
            <w:tcBorders>
              <w:top w:val="nil"/>
              <w:left w:val="nil"/>
              <w:bottom w:val="single" w:sz="4" w:space="0" w:color="auto"/>
              <w:right w:val="single" w:sz="4" w:space="0" w:color="auto"/>
            </w:tcBorders>
            <w:shd w:val="clear" w:color="auto" w:fill="auto"/>
            <w:noWrap/>
            <w:vAlign w:val="center"/>
            <w:hideMark/>
          </w:tcPr>
          <w:p w14:paraId="697BBFA1"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0.3</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4B736FD6"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-6.4</w:t>
            </w:r>
          </w:p>
        </w:tc>
        <w:tc>
          <w:tcPr>
            <w:tcW w:w="999" w:type="dxa"/>
            <w:tcBorders>
              <w:top w:val="nil"/>
              <w:left w:val="nil"/>
              <w:bottom w:val="single" w:sz="4" w:space="0" w:color="auto"/>
              <w:right w:val="single" w:sz="4" w:space="0" w:color="auto"/>
            </w:tcBorders>
            <w:shd w:val="clear" w:color="auto" w:fill="auto"/>
            <w:noWrap/>
            <w:vAlign w:val="center"/>
            <w:hideMark/>
          </w:tcPr>
          <w:p w14:paraId="2696313F"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-1.9</w:t>
            </w:r>
          </w:p>
        </w:tc>
        <w:tc>
          <w:tcPr>
            <w:tcW w:w="921" w:type="dxa"/>
            <w:vMerge/>
            <w:tcBorders>
              <w:top w:val="nil"/>
              <w:left w:val="single" w:sz="4" w:space="0" w:color="auto"/>
              <w:bottom w:val="single" w:sz="8" w:space="0" w:color="000000"/>
              <w:right w:val="single" w:sz="4" w:space="0" w:color="auto"/>
            </w:tcBorders>
            <w:shd w:val="clear" w:color="auto" w:fill="auto"/>
            <w:vAlign w:val="center"/>
            <w:hideMark/>
          </w:tcPr>
          <w:p w14:paraId="6AEC02D2" w14:textId="77777777" w:rsidR="00917AA3" w:rsidRPr="00B025DB" w:rsidRDefault="00917AA3" w:rsidP="00917AA3">
            <w:pPr>
              <w:spacing w:after="0" w:line="240" w:lineRule="auto"/>
              <w:rPr>
                <w:rFonts w:ascii="Times New Roman" w:eastAsia="Times New Roman" w:hAnsi="Times New Roman" w:cs="Times New Roman"/>
                <w:color w:val="000000"/>
                <w:sz w:val="20"/>
                <w:szCs w:val="20"/>
              </w:rPr>
            </w:pPr>
          </w:p>
        </w:tc>
        <w:tc>
          <w:tcPr>
            <w:tcW w:w="1149" w:type="dxa"/>
            <w:tcBorders>
              <w:top w:val="nil"/>
              <w:left w:val="nil"/>
              <w:bottom w:val="single" w:sz="4" w:space="0" w:color="auto"/>
              <w:right w:val="single" w:sz="8" w:space="0" w:color="auto"/>
            </w:tcBorders>
            <w:shd w:val="clear" w:color="auto" w:fill="auto"/>
            <w:noWrap/>
            <w:vAlign w:val="center"/>
            <w:hideMark/>
          </w:tcPr>
          <w:p w14:paraId="7B351052"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-0.6</w:t>
            </w:r>
          </w:p>
        </w:tc>
      </w:tr>
      <w:tr w:rsidR="00917AA3" w:rsidRPr="00B025DB" w14:paraId="590C8DB9" w14:textId="77777777" w:rsidTr="002C6ECC">
        <w:trPr>
          <w:trHeight w:val="315"/>
        </w:trPr>
        <w:tc>
          <w:tcPr>
            <w:tcW w:w="1160" w:type="dxa"/>
            <w:vMerge/>
            <w:tcBorders>
              <w:top w:val="nil"/>
              <w:left w:val="single" w:sz="8" w:space="0" w:color="auto"/>
              <w:bottom w:val="single" w:sz="8" w:space="0" w:color="000000"/>
              <w:right w:val="single" w:sz="4" w:space="0" w:color="auto"/>
            </w:tcBorders>
            <w:shd w:val="clear" w:color="auto" w:fill="auto"/>
            <w:vAlign w:val="center"/>
            <w:hideMark/>
          </w:tcPr>
          <w:p w14:paraId="0D78799C" w14:textId="77777777" w:rsidR="00917AA3" w:rsidRPr="00B025DB" w:rsidRDefault="00917AA3" w:rsidP="00917AA3">
            <w:pPr>
              <w:spacing w:after="0" w:line="240" w:lineRule="auto"/>
              <w:rPr>
                <w:rFonts w:ascii="Times New Roman" w:eastAsia="Times New Roman" w:hAnsi="Times New Roman" w:cs="Times New Roman"/>
                <w:color w:val="000000"/>
                <w:sz w:val="20"/>
                <w:szCs w:val="20"/>
              </w:rPr>
            </w:pPr>
          </w:p>
        </w:tc>
        <w:tc>
          <w:tcPr>
            <w:tcW w:w="990" w:type="dxa"/>
            <w:tcBorders>
              <w:top w:val="nil"/>
              <w:left w:val="nil"/>
              <w:bottom w:val="single" w:sz="8" w:space="0" w:color="auto"/>
              <w:right w:val="single" w:sz="8" w:space="0" w:color="auto"/>
            </w:tcBorders>
            <w:shd w:val="clear" w:color="auto" w:fill="auto"/>
            <w:noWrap/>
            <w:vAlign w:val="center"/>
            <w:hideMark/>
          </w:tcPr>
          <w:p w14:paraId="61DE155C"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50.0</w:t>
            </w:r>
          </w:p>
        </w:tc>
        <w:tc>
          <w:tcPr>
            <w:tcW w:w="810" w:type="dxa"/>
            <w:tcBorders>
              <w:top w:val="nil"/>
              <w:left w:val="nil"/>
              <w:bottom w:val="single" w:sz="8" w:space="0" w:color="auto"/>
              <w:right w:val="single" w:sz="4" w:space="0" w:color="auto"/>
            </w:tcBorders>
            <w:shd w:val="clear" w:color="auto" w:fill="auto"/>
            <w:noWrap/>
            <w:vAlign w:val="center"/>
            <w:hideMark/>
          </w:tcPr>
          <w:p w14:paraId="1FE65366"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-7.2</w:t>
            </w:r>
          </w:p>
        </w:tc>
        <w:tc>
          <w:tcPr>
            <w:tcW w:w="900" w:type="dxa"/>
            <w:tcBorders>
              <w:top w:val="nil"/>
              <w:left w:val="nil"/>
              <w:bottom w:val="single" w:sz="8" w:space="0" w:color="auto"/>
              <w:right w:val="single" w:sz="4" w:space="0" w:color="auto"/>
            </w:tcBorders>
            <w:shd w:val="clear" w:color="auto" w:fill="auto"/>
            <w:noWrap/>
            <w:vAlign w:val="center"/>
            <w:hideMark/>
          </w:tcPr>
          <w:p w14:paraId="621A35E3" w14:textId="77777777" w:rsidR="00917AA3" w:rsidRPr="00B025DB" w:rsidRDefault="00917AA3" w:rsidP="00917AA3">
            <w:pPr>
              <w:spacing w:after="0" w:line="240" w:lineRule="auto"/>
              <w:jc w:val="center"/>
              <w:rPr>
                <w:rFonts w:ascii="Times New Roman" w:eastAsia="Times New Roman" w:hAnsi="Times New Roman" w:cs="Times New Roman"/>
                <w:color w:val="000000"/>
                <w:sz w:val="20"/>
                <w:szCs w:val="20"/>
              </w:rPr>
            </w:pPr>
            <w:r w:rsidRPr="00B025DB">
              <w:rPr>
                <w:rFonts w:ascii="Times New Roman" w:eastAsia="Times New Roman" w:hAnsi="Times New Roman" w:cs="Times New Roman"/>
                <w:color w:val="000000"/>
                <w:sz w:val="20"/>
                <w:szCs w:val="20"/>
              </w:rPr>
              <w:t>-6.2</w:t>
            </w:r>
          </w:p>
        </w:tc>
        <w:tc>
          <w:tcPr>
            <w:tcW w:w="1080" w:type="dxa"/>
            <w:vMerge/>
            <w:tcBorders>
              <w:top w:val="nil"/>
              <w:left w:val="single" w:sz="4" w:space="0" w:color="auto"/>
              <w:bottom w:val="single" w:sz="8" w:space="0" w:color="000000"/>
              <w:right w:val="single" w:sz="4" w:space="0" w:color="auto"/>
            </w:tcBorders>
            <w:shd w:val="clear" w:color="auto" w:fill="auto"/>
            <w:vAlign w:val="center"/>
            <w:hideMark/>
          </w:tcPr>
          <w:p w14:paraId="22922A65" w14:textId="77777777" w:rsidR="00917AA3" w:rsidRPr="00B025DB" w:rsidRDefault="00917AA3" w:rsidP="00917AA3">
            <w:pPr>
              <w:spacing w:after="0" w:line="240" w:lineRule="auto"/>
              <w:rPr>
                <w:rFonts w:ascii="Times New Roman" w:eastAsia="Times New Roman" w:hAnsi="Times New Roman" w:cs="Times New Roman"/>
                <w:color w:val="000000"/>
                <w:sz w:val="20"/>
                <w:szCs w:val="20"/>
              </w:rPr>
            </w:pPr>
          </w:p>
        </w:tc>
        <w:tc>
          <w:tcPr>
            <w:tcW w:w="921" w:type="dxa"/>
            <w:tcBorders>
              <w:top w:val="nil"/>
              <w:left w:val="nil"/>
              <w:bottom w:val="single" w:sz="8" w:space="0" w:color="auto"/>
              <w:right w:val="single" w:sz="8" w:space="0" w:color="auto"/>
            </w:tcBorders>
            <w:shd w:val="clear" w:color="auto" w:fill="00B050"/>
            <w:noWrap/>
            <w:vAlign w:val="center"/>
            <w:hideMark/>
          </w:tcPr>
          <w:p w14:paraId="5C7131DE" w14:textId="77777777" w:rsidR="00917AA3" w:rsidRPr="00B025DB" w:rsidRDefault="00917AA3" w:rsidP="00917AA3">
            <w:pPr>
              <w:spacing w:after="0" w:line="240" w:lineRule="auto"/>
              <w:jc w:val="center"/>
              <w:rPr>
                <w:rFonts w:ascii="Times New Roman" w:eastAsia="Times New Roman" w:hAnsi="Times New Roman" w:cs="Times New Roman"/>
                <w:b/>
                <w:bCs/>
                <w:color w:val="000000"/>
                <w:sz w:val="20"/>
                <w:szCs w:val="20"/>
              </w:rPr>
            </w:pPr>
            <w:r w:rsidRPr="00B025DB">
              <w:rPr>
                <w:rFonts w:ascii="Times New Roman" w:eastAsia="Times New Roman" w:hAnsi="Times New Roman" w:cs="Times New Roman"/>
                <w:b/>
                <w:bCs/>
                <w:color w:val="000000"/>
                <w:sz w:val="20"/>
                <w:szCs w:val="20"/>
              </w:rPr>
              <w:t>2.3</w:t>
            </w:r>
          </w:p>
        </w:tc>
        <w:tc>
          <w:tcPr>
            <w:tcW w:w="870" w:type="dxa"/>
            <w:tcBorders>
              <w:top w:val="nil"/>
              <w:left w:val="nil"/>
              <w:bottom w:val="single" w:sz="8" w:space="0" w:color="auto"/>
              <w:right w:val="single" w:sz="4" w:space="0" w:color="auto"/>
            </w:tcBorders>
            <w:shd w:val="clear" w:color="auto" w:fill="auto"/>
            <w:noWrap/>
            <w:vAlign w:val="center"/>
            <w:hideMark/>
          </w:tcPr>
          <w:p w14:paraId="7D92EEEE" w14:textId="77777777" w:rsidR="00917AA3" w:rsidRPr="007B4C34" w:rsidRDefault="00917AA3" w:rsidP="00917AA3">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-5.7</w:t>
            </w:r>
          </w:p>
        </w:tc>
        <w:tc>
          <w:tcPr>
            <w:tcW w:w="999" w:type="dxa"/>
            <w:tcBorders>
              <w:top w:val="nil"/>
              <w:left w:val="nil"/>
              <w:bottom w:val="single" w:sz="8" w:space="0" w:color="auto"/>
              <w:right w:val="single" w:sz="4" w:space="0" w:color="auto"/>
            </w:tcBorders>
            <w:shd w:val="clear" w:color="auto" w:fill="auto"/>
            <w:noWrap/>
            <w:vAlign w:val="center"/>
            <w:hideMark/>
          </w:tcPr>
          <w:p w14:paraId="08E52623" w14:textId="77777777" w:rsidR="00917AA3" w:rsidRPr="00C3799A" w:rsidRDefault="00917AA3" w:rsidP="00917AA3">
            <w:pPr>
              <w:spacing w:after="0" w:line="240" w:lineRule="auto"/>
              <w:jc w:val="center"/>
              <w:rPr>
                <w:rFonts w:ascii="Times New Roman" w:eastAsia="Times New Roman" w:hAnsi="Times New Roman" w:cs="Times New Roman"/>
                <w:color w:val="000000"/>
                <w:sz w:val="20"/>
                <w:szCs w:val="20"/>
              </w:rPr>
            </w:pPr>
            <w:r w:rsidRPr="00C3799A">
              <w:rPr>
                <w:rFonts w:ascii="Times New Roman" w:eastAsia="Times New Roman" w:hAnsi="Times New Roman" w:cs="Times New Roman"/>
                <w:color w:val="000000"/>
                <w:sz w:val="20"/>
                <w:szCs w:val="20"/>
              </w:rPr>
              <w:t>-3.9</w:t>
            </w:r>
          </w:p>
        </w:tc>
        <w:tc>
          <w:tcPr>
            <w:tcW w:w="921" w:type="dxa"/>
            <w:vMerge/>
            <w:tcBorders>
              <w:top w:val="nil"/>
              <w:left w:val="single" w:sz="4" w:space="0" w:color="auto"/>
              <w:bottom w:val="single" w:sz="8" w:space="0" w:color="000000"/>
              <w:right w:val="single" w:sz="4" w:space="0" w:color="auto"/>
            </w:tcBorders>
            <w:shd w:val="clear" w:color="auto" w:fill="auto"/>
            <w:vAlign w:val="center"/>
            <w:hideMark/>
          </w:tcPr>
          <w:p w14:paraId="59F4C1FD" w14:textId="77777777" w:rsidR="00917AA3" w:rsidRPr="00B025DB" w:rsidRDefault="00917AA3" w:rsidP="00917AA3">
            <w:pPr>
              <w:spacing w:after="0" w:line="240" w:lineRule="auto"/>
              <w:rPr>
                <w:rFonts w:ascii="Times New Roman" w:eastAsia="Times New Roman" w:hAnsi="Times New Roman" w:cs="Times New Roman"/>
                <w:color w:val="000000"/>
                <w:sz w:val="20"/>
                <w:szCs w:val="20"/>
              </w:rPr>
            </w:pPr>
          </w:p>
        </w:tc>
        <w:tc>
          <w:tcPr>
            <w:tcW w:w="1149" w:type="dxa"/>
            <w:tcBorders>
              <w:top w:val="nil"/>
              <w:left w:val="nil"/>
              <w:bottom w:val="single" w:sz="8" w:space="0" w:color="auto"/>
              <w:right w:val="single" w:sz="8" w:space="0" w:color="auto"/>
            </w:tcBorders>
            <w:shd w:val="clear" w:color="auto" w:fill="00B050"/>
            <w:noWrap/>
            <w:vAlign w:val="center"/>
            <w:hideMark/>
          </w:tcPr>
          <w:p w14:paraId="1DC2E65F" w14:textId="77777777" w:rsidR="00917AA3" w:rsidRPr="00B025DB" w:rsidRDefault="00917AA3" w:rsidP="00917AA3">
            <w:pPr>
              <w:spacing w:after="0" w:line="240" w:lineRule="auto"/>
              <w:jc w:val="center"/>
              <w:rPr>
                <w:rFonts w:ascii="Times New Roman" w:eastAsia="Times New Roman" w:hAnsi="Times New Roman" w:cs="Times New Roman"/>
                <w:b/>
                <w:bCs/>
                <w:color w:val="000000"/>
                <w:sz w:val="20"/>
                <w:szCs w:val="20"/>
              </w:rPr>
            </w:pPr>
            <w:r w:rsidRPr="00B025DB">
              <w:rPr>
                <w:rFonts w:ascii="Times New Roman" w:eastAsia="Times New Roman" w:hAnsi="Times New Roman" w:cs="Times New Roman"/>
                <w:b/>
                <w:bCs/>
                <w:color w:val="000000"/>
                <w:sz w:val="20"/>
                <w:szCs w:val="20"/>
              </w:rPr>
              <w:t>1.4</w:t>
            </w:r>
          </w:p>
        </w:tc>
      </w:tr>
    </w:tbl>
    <w:p w14:paraId="416794C3" w14:textId="50294C8F" w:rsidR="00303F37" w:rsidRDefault="00744207" w:rsidP="00C3799A">
      <w:pPr>
        <w:tabs>
          <w:tab w:val="left" w:pos="1037"/>
        </w:tabs>
        <w:spacing w:after="0" w:line="240" w:lineRule="auto"/>
        <w:rPr>
          <w:rFonts w:ascii="Times New Roman" w:hAnsi="Times New Roman" w:cs="Times New Roman"/>
          <w:sz w:val="20"/>
          <w:szCs w:val="20"/>
        </w:rPr>
      </w:pPr>
      <w:r>
        <w:rPr>
          <w:rFonts w:ascii="Times New Roman" w:hAnsi="Times New Roman" w:cs="Times New Roman"/>
          <w:sz w:val="20"/>
          <w:szCs w:val="20"/>
        </w:rPr>
        <w:tab/>
      </w:r>
    </w:p>
    <w:tbl>
      <w:tblPr>
        <w:tblW w:w="9801" w:type="dxa"/>
        <w:tblLook w:val="04A0" w:firstRow="1" w:lastRow="0" w:firstColumn="1" w:lastColumn="0" w:noHBand="0" w:noVBand="1"/>
      </w:tblPr>
      <w:tblGrid>
        <w:gridCol w:w="1161"/>
        <w:gridCol w:w="960"/>
        <w:gridCol w:w="870"/>
        <w:gridCol w:w="870"/>
        <w:gridCol w:w="1050"/>
        <w:gridCol w:w="929"/>
        <w:gridCol w:w="991"/>
        <w:gridCol w:w="870"/>
        <w:gridCol w:w="1050"/>
        <w:gridCol w:w="1050"/>
      </w:tblGrid>
      <w:tr w:rsidR="007B4C34" w:rsidRPr="007B4C34" w14:paraId="0933B55C" w14:textId="77777777" w:rsidTr="00B025DB">
        <w:trPr>
          <w:trHeight w:val="345"/>
        </w:trPr>
        <w:tc>
          <w:tcPr>
            <w:tcW w:w="1161" w:type="dxa"/>
            <w:vMerge w:val="restart"/>
            <w:tcBorders>
              <w:top w:val="single" w:sz="8" w:space="0" w:color="auto"/>
              <w:left w:val="single" w:sz="8" w:space="0" w:color="auto"/>
              <w:bottom w:val="single" w:sz="4" w:space="0" w:color="000000"/>
              <w:right w:val="single" w:sz="4" w:space="0" w:color="auto"/>
            </w:tcBorders>
            <w:shd w:val="clear" w:color="auto" w:fill="auto"/>
            <w:noWrap/>
            <w:vAlign w:val="center"/>
            <w:hideMark/>
          </w:tcPr>
          <w:p w14:paraId="2AA33469"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10HP/10LP</w:t>
            </w:r>
          </w:p>
        </w:tc>
        <w:tc>
          <w:tcPr>
            <w:tcW w:w="960" w:type="dxa"/>
            <w:vMerge w:val="restart"/>
            <w:tcBorders>
              <w:top w:val="single" w:sz="8" w:space="0" w:color="auto"/>
              <w:left w:val="single" w:sz="4" w:space="0" w:color="auto"/>
              <w:bottom w:val="single" w:sz="4" w:space="0" w:color="000000"/>
              <w:right w:val="nil"/>
            </w:tcBorders>
            <w:shd w:val="clear" w:color="auto" w:fill="auto"/>
            <w:noWrap/>
            <w:vAlign w:val="center"/>
            <w:hideMark/>
          </w:tcPr>
          <w:p w14:paraId="521E653A"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 HP RE</w:t>
            </w:r>
          </w:p>
        </w:tc>
        <w:tc>
          <w:tcPr>
            <w:tcW w:w="3719"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31E4E0A"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BLER: LP 10</w:t>
            </w:r>
            <w:r w:rsidRPr="007B4C34">
              <w:rPr>
                <w:rFonts w:ascii="Times New Roman" w:eastAsia="Times New Roman" w:hAnsi="Times New Roman" w:cs="Times New Roman"/>
                <w:color w:val="000000"/>
                <w:sz w:val="20"/>
                <w:szCs w:val="20"/>
                <w:vertAlign w:val="superscript"/>
              </w:rPr>
              <w:t>-2</w:t>
            </w:r>
            <w:r w:rsidRPr="007B4C34">
              <w:rPr>
                <w:rFonts w:ascii="Times New Roman" w:eastAsia="Times New Roman" w:hAnsi="Times New Roman" w:cs="Times New Roman"/>
                <w:color w:val="000000"/>
                <w:sz w:val="20"/>
                <w:szCs w:val="20"/>
              </w:rPr>
              <w:t>, HP 10</w:t>
            </w:r>
            <w:r w:rsidRPr="007B4C34">
              <w:rPr>
                <w:rFonts w:ascii="Times New Roman" w:eastAsia="Times New Roman" w:hAnsi="Times New Roman" w:cs="Times New Roman"/>
                <w:color w:val="000000"/>
                <w:sz w:val="20"/>
                <w:szCs w:val="20"/>
                <w:vertAlign w:val="superscript"/>
              </w:rPr>
              <w:t>-4</w:t>
            </w:r>
          </w:p>
        </w:tc>
        <w:tc>
          <w:tcPr>
            <w:tcW w:w="3961" w:type="dxa"/>
            <w:gridSpan w:val="4"/>
            <w:tcBorders>
              <w:top w:val="single" w:sz="8" w:space="0" w:color="auto"/>
              <w:left w:val="nil"/>
              <w:bottom w:val="single" w:sz="4" w:space="0" w:color="auto"/>
              <w:right w:val="single" w:sz="8" w:space="0" w:color="000000"/>
            </w:tcBorders>
            <w:shd w:val="clear" w:color="auto" w:fill="auto"/>
            <w:noWrap/>
            <w:vAlign w:val="bottom"/>
            <w:hideMark/>
          </w:tcPr>
          <w:p w14:paraId="6CA4CC04"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BLER: LP 10</w:t>
            </w:r>
            <w:r w:rsidRPr="007B4C34">
              <w:rPr>
                <w:rFonts w:ascii="Times New Roman" w:eastAsia="Times New Roman" w:hAnsi="Times New Roman" w:cs="Times New Roman"/>
                <w:color w:val="000000"/>
                <w:sz w:val="20"/>
                <w:szCs w:val="20"/>
                <w:vertAlign w:val="superscript"/>
              </w:rPr>
              <w:t>-3</w:t>
            </w:r>
            <w:r w:rsidRPr="007B4C34">
              <w:rPr>
                <w:rFonts w:ascii="Times New Roman" w:eastAsia="Times New Roman" w:hAnsi="Times New Roman" w:cs="Times New Roman"/>
                <w:color w:val="000000"/>
                <w:sz w:val="20"/>
                <w:szCs w:val="20"/>
              </w:rPr>
              <w:t>, HP 10</w:t>
            </w:r>
            <w:r w:rsidRPr="007B4C34">
              <w:rPr>
                <w:rFonts w:ascii="Times New Roman" w:eastAsia="Times New Roman" w:hAnsi="Times New Roman" w:cs="Times New Roman"/>
                <w:color w:val="000000"/>
                <w:sz w:val="20"/>
                <w:szCs w:val="20"/>
                <w:vertAlign w:val="superscript"/>
              </w:rPr>
              <w:t>-5</w:t>
            </w:r>
          </w:p>
        </w:tc>
      </w:tr>
      <w:tr w:rsidR="007B4C34" w:rsidRPr="007B4C34" w14:paraId="61A2205E" w14:textId="77777777" w:rsidTr="00B025DB">
        <w:trPr>
          <w:trHeight w:val="345"/>
        </w:trPr>
        <w:tc>
          <w:tcPr>
            <w:tcW w:w="1161" w:type="dxa"/>
            <w:vMerge/>
            <w:tcBorders>
              <w:top w:val="single" w:sz="8" w:space="0" w:color="auto"/>
              <w:left w:val="single" w:sz="8" w:space="0" w:color="auto"/>
              <w:bottom w:val="single" w:sz="4" w:space="0" w:color="000000"/>
              <w:right w:val="single" w:sz="4" w:space="0" w:color="auto"/>
            </w:tcBorders>
            <w:vAlign w:val="center"/>
            <w:hideMark/>
          </w:tcPr>
          <w:p w14:paraId="1FC1404C"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60" w:type="dxa"/>
            <w:vMerge/>
            <w:tcBorders>
              <w:top w:val="single" w:sz="8" w:space="0" w:color="auto"/>
              <w:left w:val="single" w:sz="4" w:space="0" w:color="auto"/>
              <w:bottom w:val="single" w:sz="4" w:space="0" w:color="000000"/>
              <w:right w:val="nil"/>
            </w:tcBorders>
            <w:vAlign w:val="center"/>
            <w:hideMark/>
          </w:tcPr>
          <w:p w14:paraId="53CC6E16"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64A830F6"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HP</w:t>
            </w:r>
          </w:p>
        </w:tc>
        <w:tc>
          <w:tcPr>
            <w:tcW w:w="870" w:type="dxa"/>
            <w:tcBorders>
              <w:top w:val="nil"/>
              <w:left w:val="nil"/>
              <w:bottom w:val="single" w:sz="4" w:space="0" w:color="auto"/>
              <w:right w:val="single" w:sz="4" w:space="0" w:color="auto"/>
            </w:tcBorders>
            <w:shd w:val="clear" w:color="auto" w:fill="auto"/>
            <w:noWrap/>
            <w:vAlign w:val="center"/>
            <w:hideMark/>
          </w:tcPr>
          <w:p w14:paraId="236B2795"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LP</w:t>
            </w:r>
          </w:p>
        </w:tc>
        <w:tc>
          <w:tcPr>
            <w:tcW w:w="1050" w:type="dxa"/>
            <w:tcBorders>
              <w:top w:val="nil"/>
              <w:left w:val="nil"/>
              <w:bottom w:val="single" w:sz="4" w:space="0" w:color="auto"/>
              <w:right w:val="nil"/>
            </w:tcBorders>
            <w:shd w:val="clear" w:color="auto" w:fill="auto"/>
            <w:noWrap/>
            <w:vAlign w:val="center"/>
            <w:hideMark/>
          </w:tcPr>
          <w:p w14:paraId="60DA4D47"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Joint</w:t>
            </w:r>
          </w:p>
        </w:tc>
        <w:tc>
          <w:tcPr>
            <w:tcW w:w="929" w:type="dxa"/>
            <w:tcBorders>
              <w:top w:val="nil"/>
              <w:left w:val="single" w:sz="4" w:space="0" w:color="auto"/>
              <w:bottom w:val="single" w:sz="4" w:space="0" w:color="auto"/>
              <w:right w:val="nil"/>
            </w:tcBorders>
            <w:shd w:val="clear" w:color="auto" w:fill="auto"/>
            <w:noWrap/>
            <w:vAlign w:val="center"/>
            <w:hideMark/>
          </w:tcPr>
          <w:p w14:paraId="31D387F1"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Gain</w:t>
            </w:r>
          </w:p>
        </w:tc>
        <w:tc>
          <w:tcPr>
            <w:tcW w:w="991" w:type="dxa"/>
            <w:tcBorders>
              <w:top w:val="nil"/>
              <w:left w:val="single" w:sz="8" w:space="0" w:color="auto"/>
              <w:bottom w:val="single" w:sz="4" w:space="0" w:color="auto"/>
              <w:right w:val="single" w:sz="4" w:space="0" w:color="auto"/>
            </w:tcBorders>
            <w:shd w:val="clear" w:color="auto" w:fill="auto"/>
            <w:noWrap/>
            <w:vAlign w:val="center"/>
            <w:hideMark/>
          </w:tcPr>
          <w:p w14:paraId="1B12F8A7"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HP</w:t>
            </w:r>
          </w:p>
        </w:tc>
        <w:tc>
          <w:tcPr>
            <w:tcW w:w="870" w:type="dxa"/>
            <w:tcBorders>
              <w:top w:val="nil"/>
              <w:left w:val="nil"/>
              <w:bottom w:val="single" w:sz="4" w:space="0" w:color="auto"/>
              <w:right w:val="single" w:sz="4" w:space="0" w:color="auto"/>
            </w:tcBorders>
            <w:shd w:val="clear" w:color="auto" w:fill="auto"/>
            <w:noWrap/>
            <w:vAlign w:val="center"/>
            <w:hideMark/>
          </w:tcPr>
          <w:p w14:paraId="41D9D8D0"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LP</w:t>
            </w:r>
          </w:p>
        </w:tc>
        <w:tc>
          <w:tcPr>
            <w:tcW w:w="1050" w:type="dxa"/>
            <w:tcBorders>
              <w:top w:val="nil"/>
              <w:left w:val="nil"/>
              <w:bottom w:val="single" w:sz="4" w:space="0" w:color="auto"/>
              <w:right w:val="single" w:sz="4" w:space="0" w:color="auto"/>
            </w:tcBorders>
            <w:shd w:val="clear" w:color="auto" w:fill="auto"/>
            <w:noWrap/>
            <w:vAlign w:val="center"/>
            <w:hideMark/>
          </w:tcPr>
          <w:p w14:paraId="5D5F7B9A"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Joint</w:t>
            </w:r>
          </w:p>
        </w:tc>
        <w:tc>
          <w:tcPr>
            <w:tcW w:w="1050" w:type="dxa"/>
            <w:tcBorders>
              <w:top w:val="nil"/>
              <w:left w:val="nil"/>
              <w:bottom w:val="single" w:sz="4" w:space="0" w:color="auto"/>
              <w:right w:val="single" w:sz="8" w:space="0" w:color="auto"/>
            </w:tcBorders>
            <w:shd w:val="clear" w:color="auto" w:fill="auto"/>
            <w:noWrap/>
            <w:vAlign w:val="center"/>
            <w:hideMark/>
          </w:tcPr>
          <w:p w14:paraId="3315AD32"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Gain</w:t>
            </w:r>
          </w:p>
        </w:tc>
      </w:tr>
      <w:tr w:rsidR="007B4C34" w:rsidRPr="007B4C34" w14:paraId="317DE37F" w14:textId="77777777" w:rsidTr="00B025DB">
        <w:trPr>
          <w:trHeight w:val="300"/>
        </w:trPr>
        <w:tc>
          <w:tcPr>
            <w:tcW w:w="1161"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23C0A1BF"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TDL30-A3</w:t>
            </w:r>
          </w:p>
        </w:tc>
        <w:tc>
          <w:tcPr>
            <w:tcW w:w="960" w:type="dxa"/>
            <w:tcBorders>
              <w:top w:val="nil"/>
              <w:left w:val="nil"/>
              <w:bottom w:val="single" w:sz="4" w:space="0" w:color="auto"/>
              <w:right w:val="nil"/>
            </w:tcBorders>
            <w:shd w:val="clear" w:color="auto" w:fill="auto"/>
            <w:noWrap/>
            <w:vAlign w:val="center"/>
            <w:hideMark/>
          </w:tcPr>
          <w:p w14:paraId="3009EFEF"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90.1</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08466B9C"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-2.3</w:t>
            </w:r>
          </w:p>
        </w:tc>
        <w:tc>
          <w:tcPr>
            <w:tcW w:w="870" w:type="dxa"/>
            <w:tcBorders>
              <w:top w:val="nil"/>
              <w:left w:val="nil"/>
              <w:bottom w:val="single" w:sz="4" w:space="0" w:color="auto"/>
              <w:right w:val="single" w:sz="4" w:space="0" w:color="auto"/>
            </w:tcBorders>
            <w:shd w:val="clear" w:color="auto" w:fill="auto"/>
            <w:noWrap/>
            <w:vAlign w:val="center"/>
            <w:hideMark/>
          </w:tcPr>
          <w:p w14:paraId="109AF39A"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-0.5</w:t>
            </w:r>
          </w:p>
        </w:tc>
        <w:tc>
          <w:tcPr>
            <w:tcW w:w="1050" w:type="dxa"/>
            <w:vMerge w:val="restart"/>
            <w:tcBorders>
              <w:top w:val="nil"/>
              <w:left w:val="nil"/>
              <w:right w:val="single" w:sz="4" w:space="0" w:color="auto"/>
            </w:tcBorders>
            <w:shd w:val="clear" w:color="auto" w:fill="auto"/>
            <w:noWrap/>
            <w:vAlign w:val="center"/>
            <w:hideMark/>
          </w:tcPr>
          <w:p w14:paraId="238009B4" w14:textId="7C062839"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0.9</w:t>
            </w:r>
          </w:p>
        </w:tc>
        <w:tc>
          <w:tcPr>
            <w:tcW w:w="929" w:type="dxa"/>
            <w:tcBorders>
              <w:top w:val="nil"/>
              <w:left w:val="nil"/>
              <w:bottom w:val="single" w:sz="4" w:space="0" w:color="auto"/>
              <w:right w:val="single" w:sz="4" w:space="0" w:color="auto"/>
            </w:tcBorders>
            <w:shd w:val="clear" w:color="auto" w:fill="auto"/>
            <w:noWrap/>
            <w:vAlign w:val="center"/>
            <w:hideMark/>
          </w:tcPr>
          <w:p w14:paraId="0200FF0F"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1.4</w:t>
            </w:r>
          </w:p>
        </w:tc>
        <w:tc>
          <w:tcPr>
            <w:tcW w:w="991" w:type="dxa"/>
            <w:tcBorders>
              <w:top w:val="nil"/>
              <w:left w:val="single" w:sz="8" w:space="0" w:color="auto"/>
              <w:bottom w:val="single" w:sz="4" w:space="0" w:color="auto"/>
              <w:right w:val="single" w:sz="4" w:space="0" w:color="auto"/>
            </w:tcBorders>
            <w:shd w:val="clear" w:color="auto" w:fill="auto"/>
            <w:noWrap/>
            <w:vAlign w:val="center"/>
            <w:hideMark/>
          </w:tcPr>
          <w:p w14:paraId="7B458C8E"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-0.2</w:t>
            </w:r>
          </w:p>
        </w:tc>
        <w:tc>
          <w:tcPr>
            <w:tcW w:w="870" w:type="dxa"/>
            <w:tcBorders>
              <w:top w:val="nil"/>
              <w:left w:val="nil"/>
              <w:bottom w:val="single" w:sz="4" w:space="0" w:color="auto"/>
              <w:right w:val="single" w:sz="4" w:space="0" w:color="auto"/>
            </w:tcBorders>
            <w:shd w:val="clear" w:color="auto" w:fill="auto"/>
            <w:noWrap/>
            <w:vAlign w:val="center"/>
            <w:hideMark/>
          </w:tcPr>
          <w:p w14:paraId="362E26F0"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3</w:t>
            </w:r>
          </w:p>
        </w:tc>
        <w:tc>
          <w:tcPr>
            <w:tcW w:w="10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3989FA1"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3</w:t>
            </w:r>
          </w:p>
        </w:tc>
        <w:tc>
          <w:tcPr>
            <w:tcW w:w="1050" w:type="dxa"/>
            <w:tcBorders>
              <w:top w:val="nil"/>
              <w:left w:val="nil"/>
              <w:bottom w:val="single" w:sz="4" w:space="0" w:color="auto"/>
              <w:right w:val="single" w:sz="8" w:space="0" w:color="auto"/>
            </w:tcBorders>
            <w:shd w:val="clear" w:color="auto" w:fill="auto"/>
            <w:noWrap/>
            <w:vAlign w:val="center"/>
            <w:hideMark/>
          </w:tcPr>
          <w:p w14:paraId="3130A02E"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w:t>
            </w:r>
          </w:p>
        </w:tc>
      </w:tr>
      <w:tr w:rsidR="007B4C34" w:rsidRPr="007B4C34" w14:paraId="725305D5" w14:textId="77777777" w:rsidTr="00B025DB">
        <w:trPr>
          <w:trHeight w:val="300"/>
        </w:trPr>
        <w:tc>
          <w:tcPr>
            <w:tcW w:w="1161" w:type="dxa"/>
            <w:vMerge/>
            <w:tcBorders>
              <w:top w:val="nil"/>
              <w:left w:val="single" w:sz="8" w:space="0" w:color="auto"/>
              <w:bottom w:val="single" w:sz="4" w:space="0" w:color="auto"/>
              <w:right w:val="single" w:sz="4" w:space="0" w:color="auto"/>
            </w:tcBorders>
            <w:vAlign w:val="center"/>
            <w:hideMark/>
          </w:tcPr>
          <w:p w14:paraId="458D505C"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nil"/>
            </w:tcBorders>
            <w:shd w:val="clear" w:color="auto" w:fill="auto"/>
            <w:noWrap/>
            <w:vAlign w:val="center"/>
            <w:hideMark/>
          </w:tcPr>
          <w:p w14:paraId="5950AF5D"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70.0</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076469BE"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-1.7</w:t>
            </w:r>
          </w:p>
        </w:tc>
        <w:tc>
          <w:tcPr>
            <w:tcW w:w="870" w:type="dxa"/>
            <w:tcBorders>
              <w:top w:val="nil"/>
              <w:left w:val="nil"/>
              <w:bottom w:val="single" w:sz="4" w:space="0" w:color="auto"/>
              <w:right w:val="single" w:sz="4" w:space="0" w:color="auto"/>
            </w:tcBorders>
            <w:shd w:val="clear" w:color="auto" w:fill="auto"/>
            <w:noWrap/>
            <w:vAlign w:val="center"/>
            <w:hideMark/>
          </w:tcPr>
          <w:p w14:paraId="3239412A"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-5</w:t>
            </w:r>
          </w:p>
        </w:tc>
        <w:tc>
          <w:tcPr>
            <w:tcW w:w="1050" w:type="dxa"/>
            <w:vMerge/>
            <w:tcBorders>
              <w:left w:val="nil"/>
              <w:right w:val="single" w:sz="4" w:space="0" w:color="auto"/>
            </w:tcBorders>
            <w:shd w:val="clear" w:color="auto" w:fill="auto"/>
            <w:noWrap/>
            <w:vAlign w:val="center"/>
            <w:hideMark/>
          </w:tcPr>
          <w:p w14:paraId="5985C95D" w14:textId="60E80B35"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p>
        </w:tc>
        <w:tc>
          <w:tcPr>
            <w:tcW w:w="929" w:type="dxa"/>
            <w:tcBorders>
              <w:top w:val="nil"/>
              <w:left w:val="nil"/>
              <w:bottom w:val="single" w:sz="4" w:space="0" w:color="auto"/>
              <w:right w:val="single" w:sz="4" w:space="0" w:color="auto"/>
            </w:tcBorders>
            <w:shd w:val="clear" w:color="000000" w:fill="00B050"/>
            <w:noWrap/>
            <w:vAlign w:val="center"/>
            <w:hideMark/>
          </w:tcPr>
          <w:p w14:paraId="7C8ADE35" w14:textId="77777777" w:rsidR="007B4C34" w:rsidRPr="00B025DB" w:rsidRDefault="007B4C34" w:rsidP="007B4C34">
            <w:pPr>
              <w:spacing w:after="0" w:line="240" w:lineRule="auto"/>
              <w:jc w:val="center"/>
              <w:rPr>
                <w:rFonts w:ascii="Times New Roman" w:eastAsia="Times New Roman" w:hAnsi="Times New Roman" w:cs="Times New Roman"/>
                <w:b/>
                <w:bCs/>
                <w:color w:val="000000"/>
                <w:sz w:val="20"/>
                <w:szCs w:val="20"/>
              </w:rPr>
            </w:pPr>
            <w:r w:rsidRPr="00B025DB">
              <w:rPr>
                <w:rFonts w:ascii="Times New Roman" w:eastAsia="Times New Roman" w:hAnsi="Times New Roman" w:cs="Times New Roman"/>
                <w:b/>
                <w:bCs/>
                <w:color w:val="000000"/>
                <w:sz w:val="20"/>
                <w:szCs w:val="20"/>
              </w:rPr>
              <w:t>2.6</w:t>
            </w:r>
          </w:p>
        </w:tc>
        <w:tc>
          <w:tcPr>
            <w:tcW w:w="991" w:type="dxa"/>
            <w:tcBorders>
              <w:top w:val="nil"/>
              <w:left w:val="single" w:sz="8" w:space="0" w:color="auto"/>
              <w:bottom w:val="single" w:sz="4" w:space="0" w:color="auto"/>
              <w:right w:val="single" w:sz="4" w:space="0" w:color="auto"/>
            </w:tcBorders>
            <w:shd w:val="clear" w:color="auto" w:fill="auto"/>
            <w:noWrap/>
            <w:vAlign w:val="center"/>
            <w:hideMark/>
          </w:tcPr>
          <w:p w14:paraId="767B86E5"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0.5</w:t>
            </w:r>
          </w:p>
        </w:tc>
        <w:tc>
          <w:tcPr>
            <w:tcW w:w="870" w:type="dxa"/>
            <w:tcBorders>
              <w:top w:val="nil"/>
              <w:left w:val="nil"/>
              <w:bottom w:val="single" w:sz="4" w:space="0" w:color="auto"/>
              <w:right w:val="single" w:sz="4" w:space="0" w:color="auto"/>
            </w:tcBorders>
            <w:shd w:val="clear" w:color="auto" w:fill="auto"/>
            <w:noWrap/>
            <w:vAlign w:val="center"/>
            <w:hideMark/>
          </w:tcPr>
          <w:p w14:paraId="7BF2F1E7"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-1.7</w:t>
            </w:r>
          </w:p>
        </w:tc>
        <w:tc>
          <w:tcPr>
            <w:tcW w:w="1050" w:type="dxa"/>
            <w:vMerge/>
            <w:tcBorders>
              <w:top w:val="nil"/>
              <w:left w:val="single" w:sz="4" w:space="0" w:color="auto"/>
              <w:bottom w:val="single" w:sz="4" w:space="0" w:color="000000"/>
              <w:right w:val="single" w:sz="4" w:space="0" w:color="auto"/>
            </w:tcBorders>
            <w:vAlign w:val="center"/>
            <w:hideMark/>
          </w:tcPr>
          <w:p w14:paraId="32372EB8"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1050" w:type="dxa"/>
            <w:tcBorders>
              <w:top w:val="nil"/>
              <w:left w:val="nil"/>
              <w:bottom w:val="single" w:sz="4" w:space="0" w:color="auto"/>
              <w:right w:val="single" w:sz="8" w:space="0" w:color="auto"/>
            </w:tcBorders>
            <w:shd w:val="clear" w:color="000000" w:fill="00B050"/>
            <w:noWrap/>
            <w:vAlign w:val="center"/>
            <w:hideMark/>
          </w:tcPr>
          <w:p w14:paraId="0A080FCE" w14:textId="77777777" w:rsidR="007B4C34" w:rsidRPr="00B025DB" w:rsidRDefault="007B4C34" w:rsidP="007B4C34">
            <w:pPr>
              <w:spacing w:after="0" w:line="240" w:lineRule="auto"/>
              <w:jc w:val="center"/>
              <w:rPr>
                <w:rFonts w:ascii="Times New Roman" w:eastAsia="Times New Roman" w:hAnsi="Times New Roman" w:cs="Times New Roman"/>
                <w:b/>
                <w:bCs/>
                <w:color w:val="000000"/>
                <w:sz w:val="20"/>
                <w:szCs w:val="20"/>
              </w:rPr>
            </w:pPr>
            <w:r w:rsidRPr="00B025DB">
              <w:rPr>
                <w:rFonts w:ascii="Times New Roman" w:eastAsia="Times New Roman" w:hAnsi="Times New Roman" w:cs="Times New Roman"/>
                <w:b/>
                <w:bCs/>
                <w:color w:val="000000"/>
                <w:sz w:val="20"/>
                <w:szCs w:val="20"/>
              </w:rPr>
              <w:t>2.5</w:t>
            </w:r>
          </w:p>
        </w:tc>
      </w:tr>
      <w:tr w:rsidR="007B4C34" w:rsidRPr="007B4C34" w14:paraId="2181E055" w14:textId="77777777" w:rsidTr="00B025DB">
        <w:trPr>
          <w:trHeight w:val="300"/>
        </w:trPr>
        <w:tc>
          <w:tcPr>
            <w:tcW w:w="1161" w:type="dxa"/>
            <w:vMerge/>
            <w:tcBorders>
              <w:top w:val="nil"/>
              <w:left w:val="single" w:sz="8" w:space="0" w:color="auto"/>
              <w:bottom w:val="single" w:sz="4" w:space="0" w:color="auto"/>
              <w:right w:val="single" w:sz="4" w:space="0" w:color="auto"/>
            </w:tcBorders>
            <w:vAlign w:val="center"/>
            <w:hideMark/>
          </w:tcPr>
          <w:p w14:paraId="7613BED3"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nil"/>
            </w:tcBorders>
            <w:shd w:val="clear" w:color="auto" w:fill="auto"/>
            <w:noWrap/>
            <w:vAlign w:val="center"/>
            <w:hideMark/>
          </w:tcPr>
          <w:p w14:paraId="6E8CADFE"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50.0</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25FBE788"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-0.7</w:t>
            </w:r>
          </w:p>
        </w:tc>
        <w:tc>
          <w:tcPr>
            <w:tcW w:w="870" w:type="dxa"/>
            <w:tcBorders>
              <w:top w:val="nil"/>
              <w:left w:val="nil"/>
              <w:bottom w:val="single" w:sz="4" w:space="0" w:color="auto"/>
              <w:right w:val="single" w:sz="4" w:space="0" w:color="auto"/>
            </w:tcBorders>
            <w:shd w:val="clear" w:color="auto" w:fill="auto"/>
            <w:noWrap/>
            <w:vAlign w:val="center"/>
            <w:hideMark/>
          </w:tcPr>
          <w:p w14:paraId="4BEE026E"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-6.9</w:t>
            </w:r>
          </w:p>
        </w:tc>
        <w:tc>
          <w:tcPr>
            <w:tcW w:w="1050" w:type="dxa"/>
            <w:vMerge/>
            <w:tcBorders>
              <w:left w:val="nil"/>
              <w:bottom w:val="single" w:sz="4" w:space="0" w:color="auto"/>
              <w:right w:val="single" w:sz="4" w:space="0" w:color="auto"/>
            </w:tcBorders>
            <w:shd w:val="clear" w:color="auto" w:fill="auto"/>
            <w:noWrap/>
            <w:vAlign w:val="center"/>
            <w:hideMark/>
          </w:tcPr>
          <w:p w14:paraId="04E00E61" w14:textId="27E41EF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p>
        </w:tc>
        <w:tc>
          <w:tcPr>
            <w:tcW w:w="929" w:type="dxa"/>
            <w:tcBorders>
              <w:top w:val="nil"/>
              <w:left w:val="nil"/>
              <w:bottom w:val="single" w:sz="4" w:space="0" w:color="auto"/>
              <w:right w:val="single" w:sz="4" w:space="0" w:color="auto"/>
            </w:tcBorders>
            <w:shd w:val="clear" w:color="auto" w:fill="auto"/>
            <w:noWrap/>
            <w:vAlign w:val="center"/>
            <w:hideMark/>
          </w:tcPr>
          <w:p w14:paraId="22945F9B"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1.6</w:t>
            </w:r>
          </w:p>
        </w:tc>
        <w:tc>
          <w:tcPr>
            <w:tcW w:w="991" w:type="dxa"/>
            <w:tcBorders>
              <w:top w:val="nil"/>
              <w:left w:val="single" w:sz="8" w:space="0" w:color="auto"/>
              <w:bottom w:val="single" w:sz="4" w:space="0" w:color="auto"/>
              <w:right w:val="single" w:sz="4" w:space="0" w:color="auto"/>
            </w:tcBorders>
            <w:shd w:val="clear" w:color="auto" w:fill="auto"/>
            <w:noWrap/>
            <w:vAlign w:val="center"/>
            <w:hideMark/>
          </w:tcPr>
          <w:p w14:paraId="312471E9"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1.9</w:t>
            </w:r>
          </w:p>
        </w:tc>
        <w:tc>
          <w:tcPr>
            <w:tcW w:w="870" w:type="dxa"/>
            <w:tcBorders>
              <w:top w:val="nil"/>
              <w:left w:val="nil"/>
              <w:bottom w:val="single" w:sz="4" w:space="0" w:color="auto"/>
              <w:right w:val="single" w:sz="4" w:space="0" w:color="auto"/>
            </w:tcBorders>
            <w:shd w:val="clear" w:color="auto" w:fill="auto"/>
            <w:noWrap/>
            <w:vAlign w:val="center"/>
            <w:hideMark/>
          </w:tcPr>
          <w:p w14:paraId="5E32BEC0"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-3.6</w:t>
            </w:r>
          </w:p>
        </w:tc>
        <w:tc>
          <w:tcPr>
            <w:tcW w:w="1050" w:type="dxa"/>
            <w:vMerge/>
            <w:tcBorders>
              <w:top w:val="nil"/>
              <w:left w:val="single" w:sz="4" w:space="0" w:color="auto"/>
              <w:bottom w:val="single" w:sz="4" w:space="0" w:color="000000"/>
              <w:right w:val="single" w:sz="4" w:space="0" w:color="auto"/>
            </w:tcBorders>
            <w:vAlign w:val="center"/>
            <w:hideMark/>
          </w:tcPr>
          <w:p w14:paraId="5BCCB40C"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1050" w:type="dxa"/>
            <w:tcBorders>
              <w:top w:val="nil"/>
              <w:left w:val="nil"/>
              <w:bottom w:val="single" w:sz="4" w:space="0" w:color="auto"/>
              <w:right w:val="single" w:sz="8" w:space="0" w:color="auto"/>
            </w:tcBorders>
            <w:shd w:val="clear" w:color="auto" w:fill="auto"/>
            <w:noWrap/>
            <w:vAlign w:val="center"/>
            <w:hideMark/>
          </w:tcPr>
          <w:p w14:paraId="57242A91"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1.1</w:t>
            </w:r>
          </w:p>
        </w:tc>
      </w:tr>
      <w:tr w:rsidR="007B4C34" w:rsidRPr="007B4C34" w14:paraId="7E7890EB" w14:textId="77777777" w:rsidTr="00B025DB">
        <w:trPr>
          <w:trHeight w:val="300"/>
        </w:trPr>
        <w:tc>
          <w:tcPr>
            <w:tcW w:w="1161"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0E87E6B0"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TDL300-C3</w:t>
            </w:r>
          </w:p>
        </w:tc>
        <w:tc>
          <w:tcPr>
            <w:tcW w:w="960" w:type="dxa"/>
            <w:tcBorders>
              <w:top w:val="nil"/>
              <w:left w:val="nil"/>
              <w:bottom w:val="single" w:sz="4" w:space="0" w:color="auto"/>
              <w:right w:val="nil"/>
            </w:tcBorders>
            <w:shd w:val="clear" w:color="auto" w:fill="auto"/>
            <w:noWrap/>
            <w:vAlign w:val="center"/>
            <w:hideMark/>
          </w:tcPr>
          <w:p w14:paraId="0EA99E32"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90.1</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1C2696BE"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-6.7</w:t>
            </w:r>
          </w:p>
        </w:tc>
        <w:tc>
          <w:tcPr>
            <w:tcW w:w="870" w:type="dxa"/>
            <w:tcBorders>
              <w:top w:val="nil"/>
              <w:left w:val="nil"/>
              <w:bottom w:val="single" w:sz="4" w:space="0" w:color="auto"/>
              <w:right w:val="single" w:sz="4" w:space="0" w:color="auto"/>
            </w:tcBorders>
            <w:shd w:val="clear" w:color="auto" w:fill="auto"/>
            <w:noWrap/>
            <w:vAlign w:val="center"/>
            <w:hideMark/>
          </w:tcPr>
          <w:p w14:paraId="0F71C1CE"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-2.6</w:t>
            </w:r>
          </w:p>
        </w:tc>
        <w:tc>
          <w:tcPr>
            <w:tcW w:w="1050" w:type="dxa"/>
            <w:vMerge w:val="restart"/>
            <w:tcBorders>
              <w:top w:val="nil"/>
              <w:left w:val="nil"/>
              <w:right w:val="single" w:sz="4" w:space="0" w:color="auto"/>
            </w:tcBorders>
            <w:shd w:val="clear" w:color="auto" w:fill="auto"/>
            <w:noWrap/>
            <w:vAlign w:val="center"/>
            <w:hideMark/>
          </w:tcPr>
          <w:p w14:paraId="1A24B9F4" w14:textId="7B5E288E"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-3.9</w:t>
            </w:r>
          </w:p>
        </w:tc>
        <w:tc>
          <w:tcPr>
            <w:tcW w:w="929" w:type="dxa"/>
            <w:tcBorders>
              <w:top w:val="nil"/>
              <w:left w:val="nil"/>
              <w:bottom w:val="single" w:sz="4" w:space="0" w:color="auto"/>
              <w:right w:val="single" w:sz="4" w:space="0" w:color="auto"/>
            </w:tcBorders>
            <w:shd w:val="clear" w:color="auto" w:fill="auto"/>
            <w:noWrap/>
            <w:vAlign w:val="center"/>
            <w:hideMark/>
          </w:tcPr>
          <w:p w14:paraId="0DFE8F60"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-1.3</w:t>
            </w:r>
          </w:p>
        </w:tc>
        <w:tc>
          <w:tcPr>
            <w:tcW w:w="991" w:type="dxa"/>
            <w:tcBorders>
              <w:top w:val="nil"/>
              <w:left w:val="single" w:sz="8" w:space="0" w:color="auto"/>
              <w:bottom w:val="single" w:sz="4" w:space="0" w:color="auto"/>
              <w:right w:val="single" w:sz="4" w:space="0" w:color="auto"/>
            </w:tcBorders>
            <w:shd w:val="clear" w:color="auto" w:fill="auto"/>
            <w:noWrap/>
            <w:vAlign w:val="center"/>
            <w:hideMark/>
          </w:tcPr>
          <w:p w14:paraId="79CEFF28"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-5.3</w:t>
            </w:r>
          </w:p>
        </w:tc>
        <w:tc>
          <w:tcPr>
            <w:tcW w:w="870" w:type="dxa"/>
            <w:tcBorders>
              <w:top w:val="nil"/>
              <w:left w:val="nil"/>
              <w:bottom w:val="single" w:sz="4" w:space="0" w:color="auto"/>
              <w:right w:val="single" w:sz="4" w:space="0" w:color="auto"/>
            </w:tcBorders>
            <w:shd w:val="clear" w:color="auto" w:fill="auto"/>
            <w:noWrap/>
            <w:vAlign w:val="center"/>
            <w:hideMark/>
          </w:tcPr>
          <w:p w14:paraId="151FA4F5"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w:t>
            </w:r>
          </w:p>
        </w:tc>
        <w:tc>
          <w:tcPr>
            <w:tcW w:w="105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A08158E"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-2.5</w:t>
            </w:r>
          </w:p>
        </w:tc>
        <w:tc>
          <w:tcPr>
            <w:tcW w:w="1050" w:type="dxa"/>
            <w:tcBorders>
              <w:top w:val="nil"/>
              <w:left w:val="nil"/>
              <w:bottom w:val="single" w:sz="4" w:space="0" w:color="auto"/>
              <w:right w:val="single" w:sz="8" w:space="0" w:color="auto"/>
            </w:tcBorders>
            <w:shd w:val="clear" w:color="auto" w:fill="auto"/>
            <w:noWrap/>
            <w:vAlign w:val="center"/>
            <w:hideMark/>
          </w:tcPr>
          <w:p w14:paraId="232FDE86"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-2.5</w:t>
            </w:r>
          </w:p>
        </w:tc>
      </w:tr>
      <w:tr w:rsidR="007B4C34" w:rsidRPr="007B4C34" w14:paraId="69A91917" w14:textId="77777777" w:rsidTr="00B025DB">
        <w:trPr>
          <w:trHeight w:val="300"/>
        </w:trPr>
        <w:tc>
          <w:tcPr>
            <w:tcW w:w="1161" w:type="dxa"/>
            <w:vMerge/>
            <w:tcBorders>
              <w:top w:val="nil"/>
              <w:left w:val="single" w:sz="8" w:space="0" w:color="auto"/>
              <w:bottom w:val="single" w:sz="8" w:space="0" w:color="000000"/>
              <w:right w:val="single" w:sz="4" w:space="0" w:color="auto"/>
            </w:tcBorders>
            <w:vAlign w:val="center"/>
            <w:hideMark/>
          </w:tcPr>
          <w:p w14:paraId="725C8A31"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nil"/>
            </w:tcBorders>
            <w:shd w:val="clear" w:color="auto" w:fill="auto"/>
            <w:noWrap/>
            <w:vAlign w:val="center"/>
            <w:hideMark/>
          </w:tcPr>
          <w:p w14:paraId="632E7FB2"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70.0</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09E5C049"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-5.9</w:t>
            </w:r>
          </w:p>
        </w:tc>
        <w:tc>
          <w:tcPr>
            <w:tcW w:w="870" w:type="dxa"/>
            <w:tcBorders>
              <w:top w:val="nil"/>
              <w:left w:val="nil"/>
              <w:bottom w:val="single" w:sz="4" w:space="0" w:color="auto"/>
              <w:right w:val="single" w:sz="4" w:space="0" w:color="auto"/>
            </w:tcBorders>
            <w:shd w:val="clear" w:color="auto" w:fill="auto"/>
            <w:noWrap/>
            <w:vAlign w:val="center"/>
            <w:hideMark/>
          </w:tcPr>
          <w:p w14:paraId="4E0E6438"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-7.3</w:t>
            </w:r>
          </w:p>
        </w:tc>
        <w:tc>
          <w:tcPr>
            <w:tcW w:w="1050" w:type="dxa"/>
            <w:vMerge/>
            <w:tcBorders>
              <w:left w:val="nil"/>
              <w:right w:val="single" w:sz="4" w:space="0" w:color="auto"/>
            </w:tcBorders>
            <w:shd w:val="clear" w:color="auto" w:fill="auto"/>
            <w:noWrap/>
            <w:vAlign w:val="center"/>
            <w:hideMark/>
          </w:tcPr>
          <w:p w14:paraId="19279EEC" w14:textId="40671545"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p>
        </w:tc>
        <w:tc>
          <w:tcPr>
            <w:tcW w:w="929" w:type="dxa"/>
            <w:tcBorders>
              <w:top w:val="nil"/>
              <w:left w:val="nil"/>
              <w:bottom w:val="single" w:sz="4" w:space="0" w:color="auto"/>
              <w:right w:val="single" w:sz="4" w:space="0" w:color="auto"/>
            </w:tcBorders>
            <w:shd w:val="clear" w:color="000000" w:fill="00B050"/>
            <w:noWrap/>
            <w:vAlign w:val="center"/>
            <w:hideMark/>
          </w:tcPr>
          <w:p w14:paraId="200890C3" w14:textId="77777777" w:rsidR="007B4C34" w:rsidRPr="00B025DB" w:rsidRDefault="007B4C34" w:rsidP="007B4C34">
            <w:pPr>
              <w:spacing w:after="0" w:line="240" w:lineRule="auto"/>
              <w:jc w:val="center"/>
              <w:rPr>
                <w:rFonts w:ascii="Times New Roman" w:eastAsia="Times New Roman" w:hAnsi="Times New Roman" w:cs="Times New Roman"/>
                <w:b/>
                <w:bCs/>
                <w:color w:val="000000"/>
                <w:sz w:val="20"/>
                <w:szCs w:val="20"/>
              </w:rPr>
            </w:pPr>
            <w:r w:rsidRPr="00B025DB">
              <w:rPr>
                <w:rFonts w:ascii="Times New Roman" w:eastAsia="Times New Roman" w:hAnsi="Times New Roman" w:cs="Times New Roman"/>
                <w:b/>
                <w:bCs/>
                <w:color w:val="000000"/>
                <w:sz w:val="20"/>
                <w:szCs w:val="20"/>
              </w:rPr>
              <w:t>2</w:t>
            </w:r>
          </w:p>
        </w:tc>
        <w:tc>
          <w:tcPr>
            <w:tcW w:w="991" w:type="dxa"/>
            <w:tcBorders>
              <w:top w:val="nil"/>
              <w:left w:val="single" w:sz="8" w:space="0" w:color="auto"/>
              <w:bottom w:val="single" w:sz="4" w:space="0" w:color="auto"/>
              <w:right w:val="single" w:sz="4" w:space="0" w:color="auto"/>
            </w:tcBorders>
            <w:shd w:val="clear" w:color="auto" w:fill="auto"/>
            <w:noWrap/>
            <w:vAlign w:val="center"/>
            <w:hideMark/>
          </w:tcPr>
          <w:p w14:paraId="03A65831"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-4.6</w:t>
            </w:r>
          </w:p>
        </w:tc>
        <w:tc>
          <w:tcPr>
            <w:tcW w:w="870" w:type="dxa"/>
            <w:tcBorders>
              <w:top w:val="nil"/>
              <w:left w:val="nil"/>
              <w:bottom w:val="single" w:sz="4" w:space="0" w:color="auto"/>
              <w:right w:val="single" w:sz="4" w:space="0" w:color="auto"/>
            </w:tcBorders>
            <w:shd w:val="clear" w:color="auto" w:fill="auto"/>
            <w:noWrap/>
            <w:vAlign w:val="center"/>
            <w:hideMark/>
          </w:tcPr>
          <w:p w14:paraId="1F9210FE"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-4.9</w:t>
            </w:r>
          </w:p>
        </w:tc>
        <w:tc>
          <w:tcPr>
            <w:tcW w:w="1050" w:type="dxa"/>
            <w:vMerge/>
            <w:tcBorders>
              <w:top w:val="nil"/>
              <w:left w:val="single" w:sz="4" w:space="0" w:color="auto"/>
              <w:bottom w:val="single" w:sz="8" w:space="0" w:color="000000"/>
              <w:right w:val="single" w:sz="4" w:space="0" w:color="auto"/>
            </w:tcBorders>
            <w:vAlign w:val="center"/>
            <w:hideMark/>
          </w:tcPr>
          <w:p w14:paraId="41A294CC"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1050" w:type="dxa"/>
            <w:tcBorders>
              <w:top w:val="nil"/>
              <w:left w:val="nil"/>
              <w:bottom w:val="single" w:sz="4" w:space="0" w:color="auto"/>
              <w:right w:val="single" w:sz="8" w:space="0" w:color="auto"/>
            </w:tcBorders>
            <w:shd w:val="clear" w:color="000000" w:fill="00B050"/>
            <w:noWrap/>
            <w:vAlign w:val="center"/>
            <w:hideMark/>
          </w:tcPr>
          <w:p w14:paraId="15333C9D" w14:textId="77777777" w:rsidR="007B4C34" w:rsidRPr="00B025DB" w:rsidRDefault="007B4C34" w:rsidP="007B4C34">
            <w:pPr>
              <w:spacing w:after="0" w:line="240" w:lineRule="auto"/>
              <w:jc w:val="center"/>
              <w:rPr>
                <w:rFonts w:ascii="Times New Roman" w:eastAsia="Times New Roman" w:hAnsi="Times New Roman" w:cs="Times New Roman"/>
                <w:b/>
                <w:bCs/>
                <w:color w:val="000000"/>
                <w:sz w:val="20"/>
                <w:szCs w:val="20"/>
              </w:rPr>
            </w:pPr>
            <w:r w:rsidRPr="00B025DB">
              <w:rPr>
                <w:rFonts w:ascii="Times New Roman" w:eastAsia="Times New Roman" w:hAnsi="Times New Roman" w:cs="Times New Roman"/>
                <w:b/>
                <w:bCs/>
                <w:color w:val="000000"/>
                <w:sz w:val="20"/>
                <w:szCs w:val="20"/>
              </w:rPr>
              <w:t>2.1</w:t>
            </w:r>
          </w:p>
        </w:tc>
      </w:tr>
      <w:tr w:rsidR="007B4C34" w:rsidRPr="007B4C34" w14:paraId="6FB713F7" w14:textId="77777777" w:rsidTr="00B025DB">
        <w:trPr>
          <w:trHeight w:val="315"/>
        </w:trPr>
        <w:tc>
          <w:tcPr>
            <w:tcW w:w="1161" w:type="dxa"/>
            <w:vMerge/>
            <w:tcBorders>
              <w:top w:val="nil"/>
              <w:left w:val="single" w:sz="8" w:space="0" w:color="auto"/>
              <w:bottom w:val="single" w:sz="8" w:space="0" w:color="000000"/>
              <w:right w:val="single" w:sz="4" w:space="0" w:color="auto"/>
            </w:tcBorders>
            <w:vAlign w:val="center"/>
            <w:hideMark/>
          </w:tcPr>
          <w:p w14:paraId="17348131"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8" w:space="0" w:color="auto"/>
              <w:right w:val="single" w:sz="8" w:space="0" w:color="auto"/>
            </w:tcBorders>
            <w:shd w:val="clear" w:color="auto" w:fill="auto"/>
            <w:noWrap/>
            <w:vAlign w:val="center"/>
            <w:hideMark/>
          </w:tcPr>
          <w:p w14:paraId="544CF59D"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50.0</w:t>
            </w:r>
          </w:p>
        </w:tc>
        <w:tc>
          <w:tcPr>
            <w:tcW w:w="870" w:type="dxa"/>
            <w:tcBorders>
              <w:top w:val="nil"/>
              <w:left w:val="nil"/>
              <w:bottom w:val="single" w:sz="8" w:space="0" w:color="auto"/>
              <w:right w:val="single" w:sz="4" w:space="0" w:color="auto"/>
            </w:tcBorders>
            <w:shd w:val="clear" w:color="auto" w:fill="auto"/>
            <w:noWrap/>
            <w:vAlign w:val="center"/>
            <w:hideMark/>
          </w:tcPr>
          <w:p w14:paraId="27776672"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-4.9</w:t>
            </w:r>
          </w:p>
        </w:tc>
        <w:tc>
          <w:tcPr>
            <w:tcW w:w="870" w:type="dxa"/>
            <w:tcBorders>
              <w:top w:val="nil"/>
              <w:left w:val="nil"/>
              <w:bottom w:val="single" w:sz="8" w:space="0" w:color="auto"/>
              <w:right w:val="single" w:sz="4" w:space="0" w:color="auto"/>
            </w:tcBorders>
            <w:shd w:val="clear" w:color="auto" w:fill="auto"/>
            <w:noWrap/>
            <w:vAlign w:val="center"/>
            <w:hideMark/>
          </w:tcPr>
          <w:p w14:paraId="2AA1F829"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-9.2</w:t>
            </w:r>
          </w:p>
        </w:tc>
        <w:tc>
          <w:tcPr>
            <w:tcW w:w="1050" w:type="dxa"/>
            <w:vMerge/>
            <w:tcBorders>
              <w:left w:val="nil"/>
              <w:bottom w:val="single" w:sz="8" w:space="0" w:color="auto"/>
              <w:right w:val="single" w:sz="4" w:space="0" w:color="auto"/>
            </w:tcBorders>
            <w:shd w:val="clear" w:color="auto" w:fill="auto"/>
            <w:noWrap/>
            <w:vAlign w:val="center"/>
            <w:hideMark/>
          </w:tcPr>
          <w:p w14:paraId="22BA0115" w14:textId="27A138AD"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p>
        </w:tc>
        <w:tc>
          <w:tcPr>
            <w:tcW w:w="929" w:type="dxa"/>
            <w:tcBorders>
              <w:top w:val="nil"/>
              <w:left w:val="nil"/>
              <w:bottom w:val="single" w:sz="8" w:space="0" w:color="auto"/>
              <w:right w:val="single" w:sz="8" w:space="0" w:color="auto"/>
            </w:tcBorders>
            <w:shd w:val="clear" w:color="auto" w:fill="auto"/>
            <w:noWrap/>
            <w:vAlign w:val="center"/>
            <w:hideMark/>
          </w:tcPr>
          <w:p w14:paraId="54C84158"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w:t>
            </w:r>
          </w:p>
        </w:tc>
        <w:tc>
          <w:tcPr>
            <w:tcW w:w="991" w:type="dxa"/>
            <w:tcBorders>
              <w:top w:val="nil"/>
              <w:left w:val="nil"/>
              <w:bottom w:val="single" w:sz="8" w:space="0" w:color="auto"/>
              <w:right w:val="single" w:sz="4" w:space="0" w:color="auto"/>
            </w:tcBorders>
            <w:shd w:val="clear" w:color="auto" w:fill="auto"/>
            <w:noWrap/>
            <w:vAlign w:val="center"/>
            <w:hideMark/>
          </w:tcPr>
          <w:p w14:paraId="217FA815"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-3.5</w:t>
            </w:r>
          </w:p>
        </w:tc>
        <w:tc>
          <w:tcPr>
            <w:tcW w:w="870" w:type="dxa"/>
            <w:tcBorders>
              <w:top w:val="nil"/>
              <w:left w:val="nil"/>
              <w:bottom w:val="single" w:sz="8" w:space="0" w:color="auto"/>
              <w:right w:val="single" w:sz="4" w:space="0" w:color="auto"/>
            </w:tcBorders>
            <w:shd w:val="clear" w:color="auto" w:fill="auto"/>
            <w:noWrap/>
            <w:vAlign w:val="center"/>
            <w:hideMark/>
          </w:tcPr>
          <w:p w14:paraId="396002AC"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-6.8</w:t>
            </w:r>
          </w:p>
        </w:tc>
        <w:tc>
          <w:tcPr>
            <w:tcW w:w="1050" w:type="dxa"/>
            <w:vMerge/>
            <w:tcBorders>
              <w:top w:val="nil"/>
              <w:left w:val="single" w:sz="4" w:space="0" w:color="auto"/>
              <w:bottom w:val="single" w:sz="8" w:space="0" w:color="000000"/>
              <w:right w:val="single" w:sz="4" w:space="0" w:color="auto"/>
            </w:tcBorders>
            <w:vAlign w:val="center"/>
            <w:hideMark/>
          </w:tcPr>
          <w:p w14:paraId="3353608B"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1050" w:type="dxa"/>
            <w:tcBorders>
              <w:top w:val="nil"/>
              <w:left w:val="nil"/>
              <w:bottom w:val="single" w:sz="8" w:space="0" w:color="auto"/>
              <w:right w:val="single" w:sz="8" w:space="0" w:color="auto"/>
            </w:tcBorders>
            <w:shd w:val="clear" w:color="auto" w:fill="auto"/>
            <w:noWrap/>
            <w:vAlign w:val="center"/>
            <w:hideMark/>
          </w:tcPr>
          <w:p w14:paraId="20AB8918"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w:t>
            </w:r>
          </w:p>
        </w:tc>
      </w:tr>
    </w:tbl>
    <w:p w14:paraId="2CB99329" w14:textId="7B34C427" w:rsidR="00744207" w:rsidRDefault="00744207" w:rsidP="00C3799A">
      <w:pPr>
        <w:tabs>
          <w:tab w:val="left" w:pos="1037"/>
        </w:tabs>
        <w:spacing w:after="0" w:line="240" w:lineRule="auto"/>
        <w:rPr>
          <w:rFonts w:ascii="Times New Roman" w:hAnsi="Times New Roman" w:cs="Times New Roman"/>
          <w:sz w:val="20"/>
          <w:szCs w:val="20"/>
        </w:rPr>
      </w:pPr>
    </w:p>
    <w:tbl>
      <w:tblPr>
        <w:tblW w:w="9801" w:type="dxa"/>
        <w:tblLook w:val="04A0" w:firstRow="1" w:lastRow="0" w:firstColumn="1" w:lastColumn="0" w:noHBand="0" w:noVBand="1"/>
      </w:tblPr>
      <w:tblGrid>
        <w:gridCol w:w="1161"/>
        <w:gridCol w:w="960"/>
        <w:gridCol w:w="870"/>
        <w:gridCol w:w="870"/>
        <w:gridCol w:w="1050"/>
        <w:gridCol w:w="929"/>
        <w:gridCol w:w="991"/>
        <w:gridCol w:w="870"/>
        <w:gridCol w:w="1050"/>
        <w:gridCol w:w="1050"/>
      </w:tblGrid>
      <w:tr w:rsidR="00F05B67" w:rsidRPr="007B4C34" w14:paraId="45FD04D1" w14:textId="77777777" w:rsidTr="00F05B67">
        <w:trPr>
          <w:trHeight w:val="345"/>
        </w:trPr>
        <w:tc>
          <w:tcPr>
            <w:tcW w:w="1161" w:type="dxa"/>
            <w:vMerge w:val="restart"/>
            <w:tcBorders>
              <w:top w:val="single" w:sz="8" w:space="0" w:color="auto"/>
              <w:left w:val="single" w:sz="8" w:space="0" w:color="auto"/>
              <w:bottom w:val="single" w:sz="4" w:space="0" w:color="000000"/>
              <w:right w:val="single" w:sz="4" w:space="0" w:color="auto"/>
            </w:tcBorders>
            <w:shd w:val="clear" w:color="auto" w:fill="auto"/>
            <w:noWrap/>
            <w:vAlign w:val="center"/>
            <w:hideMark/>
          </w:tcPr>
          <w:p w14:paraId="390FF47D" w14:textId="1D99C6FF"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2</w:t>
            </w:r>
            <w:r w:rsidRPr="007B4C34">
              <w:rPr>
                <w:rFonts w:ascii="Times New Roman" w:eastAsia="Times New Roman" w:hAnsi="Times New Roman" w:cs="Times New Roman"/>
                <w:color w:val="000000"/>
                <w:sz w:val="20"/>
                <w:szCs w:val="20"/>
              </w:rPr>
              <w:t>HP/</w:t>
            </w:r>
            <w:r>
              <w:rPr>
                <w:rFonts w:ascii="Times New Roman" w:eastAsia="Times New Roman" w:hAnsi="Times New Roman" w:cs="Times New Roman"/>
                <w:color w:val="000000"/>
                <w:sz w:val="20"/>
                <w:szCs w:val="20"/>
              </w:rPr>
              <w:t>8</w:t>
            </w:r>
            <w:r w:rsidRPr="007B4C34">
              <w:rPr>
                <w:rFonts w:ascii="Times New Roman" w:eastAsia="Times New Roman" w:hAnsi="Times New Roman" w:cs="Times New Roman"/>
                <w:color w:val="000000"/>
                <w:sz w:val="20"/>
                <w:szCs w:val="20"/>
              </w:rPr>
              <w:t>LP</w:t>
            </w:r>
          </w:p>
        </w:tc>
        <w:tc>
          <w:tcPr>
            <w:tcW w:w="960" w:type="dxa"/>
            <w:vMerge w:val="restart"/>
            <w:tcBorders>
              <w:top w:val="single" w:sz="8" w:space="0" w:color="auto"/>
              <w:left w:val="single" w:sz="4" w:space="0" w:color="auto"/>
              <w:bottom w:val="single" w:sz="4" w:space="0" w:color="000000"/>
              <w:right w:val="nil"/>
            </w:tcBorders>
            <w:shd w:val="clear" w:color="auto" w:fill="auto"/>
            <w:noWrap/>
            <w:vAlign w:val="center"/>
            <w:hideMark/>
          </w:tcPr>
          <w:p w14:paraId="34234337"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 HP RE</w:t>
            </w:r>
          </w:p>
        </w:tc>
        <w:tc>
          <w:tcPr>
            <w:tcW w:w="3719"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7D66CB9"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BLER: LP 10</w:t>
            </w:r>
            <w:r w:rsidRPr="007B4C34">
              <w:rPr>
                <w:rFonts w:ascii="Times New Roman" w:eastAsia="Times New Roman" w:hAnsi="Times New Roman" w:cs="Times New Roman"/>
                <w:color w:val="000000"/>
                <w:sz w:val="20"/>
                <w:szCs w:val="20"/>
                <w:vertAlign w:val="superscript"/>
              </w:rPr>
              <w:t>-2</w:t>
            </w:r>
            <w:r w:rsidRPr="007B4C34">
              <w:rPr>
                <w:rFonts w:ascii="Times New Roman" w:eastAsia="Times New Roman" w:hAnsi="Times New Roman" w:cs="Times New Roman"/>
                <w:color w:val="000000"/>
                <w:sz w:val="20"/>
                <w:szCs w:val="20"/>
              </w:rPr>
              <w:t>, HP 10</w:t>
            </w:r>
            <w:r w:rsidRPr="007B4C34">
              <w:rPr>
                <w:rFonts w:ascii="Times New Roman" w:eastAsia="Times New Roman" w:hAnsi="Times New Roman" w:cs="Times New Roman"/>
                <w:color w:val="000000"/>
                <w:sz w:val="20"/>
                <w:szCs w:val="20"/>
                <w:vertAlign w:val="superscript"/>
              </w:rPr>
              <w:t>-4</w:t>
            </w:r>
          </w:p>
        </w:tc>
        <w:tc>
          <w:tcPr>
            <w:tcW w:w="3961" w:type="dxa"/>
            <w:gridSpan w:val="4"/>
            <w:tcBorders>
              <w:top w:val="single" w:sz="8" w:space="0" w:color="auto"/>
              <w:left w:val="nil"/>
              <w:bottom w:val="single" w:sz="4" w:space="0" w:color="auto"/>
              <w:right w:val="single" w:sz="8" w:space="0" w:color="000000"/>
            </w:tcBorders>
            <w:shd w:val="clear" w:color="auto" w:fill="auto"/>
            <w:noWrap/>
            <w:vAlign w:val="bottom"/>
            <w:hideMark/>
          </w:tcPr>
          <w:p w14:paraId="0815C396"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BLER: LP 10</w:t>
            </w:r>
            <w:r w:rsidRPr="007B4C34">
              <w:rPr>
                <w:rFonts w:ascii="Times New Roman" w:eastAsia="Times New Roman" w:hAnsi="Times New Roman" w:cs="Times New Roman"/>
                <w:color w:val="000000"/>
                <w:sz w:val="20"/>
                <w:szCs w:val="20"/>
                <w:vertAlign w:val="superscript"/>
              </w:rPr>
              <w:t>-3</w:t>
            </w:r>
            <w:r w:rsidRPr="007B4C34">
              <w:rPr>
                <w:rFonts w:ascii="Times New Roman" w:eastAsia="Times New Roman" w:hAnsi="Times New Roman" w:cs="Times New Roman"/>
                <w:color w:val="000000"/>
                <w:sz w:val="20"/>
                <w:szCs w:val="20"/>
              </w:rPr>
              <w:t>, HP 10</w:t>
            </w:r>
            <w:r w:rsidRPr="007B4C34">
              <w:rPr>
                <w:rFonts w:ascii="Times New Roman" w:eastAsia="Times New Roman" w:hAnsi="Times New Roman" w:cs="Times New Roman"/>
                <w:color w:val="000000"/>
                <w:sz w:val="20"/>
                <w:szCs w:val="20"/>
                <w:vertAlign w:val="superscript"/>
              </w:rPr>
              <w:t>-5</w:t>
            </w:r>
          </w:p>
        </w:tc>
      </w:tr>
      <w:tr w:rsidR="00F05B67" w:rsidRPr="007B4C34" w14:paraId="1ED050A3" w14:textId="77777777" w:rsidTr="00A012FB">
        <w:trPr>
          <w:trHeight w:val="345"/>
        </w:trPr>
        <w:tc>
          <w:tcPr>
            <w:tcW w:w="1161" w:type="dxa"/>
            <w:vMerge/>
            <w:tcBorders>
              <w:top w:val="single" w:sz="8" w:space="0" w:color="auto"/>
              <w:left w:val="single" w:sz="8" w:space="0" w:color="auto"/>
              <w:bottom w:val="single" w:sz="4" w:space="0" w:color="000000"/>
              <w:right w:val="single" w:sz="4" w:space="0" w:color="auto"/>
            </w:tcBorders>
            <w:vAlign w:val="center"/>
            <w:hideMark/>
          </w:tcPr>
          <w:p w14:paraId="16AEB007" w14:textId="77777777" w:rsidR="00F05B67" w:rsidRPr="007B4C34" w:rsidRDefault="00F05B67" w:rsidP="00F05B67">
            <w:pPr>
              <w:spacing w:after="0" w:line="240" w:lineRule="auto"/>
              <w:rPr>
                <w:rFonts w:ascii="Times New Roman" w:eastAsia="Times New Roman" w:hAnsi="Times New Roman" w:cs="Times New Roman"/>
                <w:color w:val="000000"/>
                <w:sz w:val="20"/>
                <w:szCs w:val="20"/>
              </w:rPr>
            </w:pPr>
          </w:p>
        </w:tc>
        <w:tc>
          <w:tcPr>
            <w:tcW w:w="960" w:type="dxa"/>
            <w:vMerge/>
            <w:tcBorders>
              <w:top w:val="single" w:sz="8" w:space="0" w:color="auto"/>
              <w:left w:val="single" w:sz="4" w:space="0" w:color="auto"/>
              <w:bottom w:val="single" w:sz="4" w:space="0" w:color="000000"/>
              <w:right w:val="nil"/>
            </w:tcBorders>
            <w:vAlign w:val="center"/>
            <w:hideMark/>
          </w:tcPr>
          <w:p w14:paraId="46A3B7D0" w14:textId="77777777" w:rsidR="00F05B67" w:rsidRPr="007B4C34" w:rsidRDefault="00F05B67" w:rsidP="00F05B67">
            <w:pPr>
              <w:spacing w:after="0" w:line="240" w:lineRule="auto"/>
              <w:rPr>
                <w:rFonts w:ascii="Times New Roman" w:eastAsia="Times New Roman" w:hAnsi="Times New Roman" w:cs="Times New Roman"/>
                <w:color w:val="000000"/>
                <w:sz w:val="20"/>
                <w:szCs w:val="20"/>
              </w:rPr>
            </w:pP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11CF740B"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HP</w:t>
            </w:r>
          </w:p>
        </w:tc>
        <w:tc>
          <w:tcPr>
            <w:tcW w:w="870" w:type="dxa"/>
            <w:tcBorders>
              <w:top w:val="nil"/>
              <w:left w:val="nil"/>
              <w:bottom w:val="single" w:sz="4" w:space="0" w:color="auto"/>
              <w:right w:val="single" w:sz="4" w:space="0" w:color="auto"/>
            </w:tcBorders>
            <w:shd w:val="clear" w:color="auto" w:fill="auto"/>
            <w:noWrap/>
            <w:vAlign w:val="center"/>
            <w:hideMark/>
          </w:tcPr>
          <w:p w14:paraId="5EA3766D"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LP</w:t>
            </w:r>
          </w:p>
        </w:tc>
        <w:tc>
          <w:tcPr>
            <w:tcW w:w="1050" w:type="dxa"/>
            <w:tcBorders>
              <w:top w:val="nil"/>
              <w:left w:val="nil"/>
              <w:bottom w:val="single" w:sz="4" w:space="0" w:color="auto"/>
              <w:right w:val="nil"/>
            </w:tcBorders>
            <w:shd w:val="clear" w:color="auto" w:fill="auto"/>
            <w:noWrap/>
            <w:vAlign w:val="center"/>
            <w:hideMark/>
          </w:tcPr>
          <w:p w14:paraId="400328C9"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Joint</w:t>
            </w:r>
          </w:p>
        </w:tc>
        <w:tc>
          <w:tcPr>
            <w:tcW w:w="929" w:type="dxa"/>
            <w:tcBorders>
              <w:top w:val="nil"/>
              <w:left w:val="single" w:sz="4" w:space="0" w:color="auto"/>
              <w:bottom w:val="single" w:sz="4" w:space="0" w:color="auto"/>
              <w:right w:val="nil"/>
            </w:tcBorders>
            <w:shd w:val="clear" w:color="auto" w:fill="auto"/>
            <w:noWrap/>
            <w:vAlign w:val="center"/>
            <w:hideMark/>
          </w:tcPr>
          <w:p w14:paraId="54408428"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Gain</w:t>
            </w:r>
          </w:p>
        </w:tc>
        <w:tc>
          <w:tcPr>
            <w:tcW w:w="991" w:type="dxa"/>
            <w:tcBorders>
              <w:top w:val="nil"/>
              <w:left w:val="single" w:sz="8" w:space="0" w:color="auto"/>
              <w:bottom w:val="single" w:sz="4" w:space="0" w:color="auto"/>
              <w:right w:val="single" w:sz="4" w:space="0" w:color="auto"/>
            </w:tcBorders>
            <w:shd w:val="clear" w:color="auto" w:fill="auto"/>
            <w:noWrap/>
            <w:vAlign w:val="center"/>
            <w:hideMark/>
          </w:tcPr>
          <w:p w14:paraId="4A1AC3E7"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HP</w:t>
            </w:r>
          </w:p>
        </w:tc>
        <w:tc>
          <w:tcPr>
            <w:tcW w:w="870" w:type="dxa"/>
            <w:tcBorders>
              <w:top w:val="nil"/>
              <w:left w:val="nil"/>
              <w:bottom w:val="single" w:sz="4" w:space="0" w:color="auto"/>
              <w:right w:val="single" w:sz="4" w:space="0" w:color="auto"/>
            </w:tcBorders>
            <w:shd w:val="clear" w:color="auto" w:fill="auto"/>
            <w:noWrap/>
            <w:vAlign w:val="center"/>
            <w:hideMark/>
          </w:tcPr>
          <w:p w14:paraId="7FDA58CB"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LP</w:t>
            </w:r>
          </w:p>
        </w:tc>
        <w:tc>
          <w:tcPr>
            <w:tcW w:w="1050" w:type="dxa"/>
            <w:tcBorders>
              <w:top w:val="nil"/>
              <w:left w:val="nil"/>
              <w:bottom w:val="single" w:sz="4" w:space="0" w:color="auto"/>
              <w:right w:val="single" w:sz="4" w:space="0" w:color="auto"/>
            </w:tcBorders>
            <w:shd w:val="clear" w:color="auto" w:fill="auto"/>
            <w:noWrap/>
            <w:vAlign w:val="center"/>
            <w:hideMark/>
          </w:tcPr>
          <w:p w14:paraId="768D68D1"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Joint</w:t>
            </w:r>
          </w:p>
        </w:tc>
        <w:tc>
          <w:tcPr>
            <w:tcW w:w="1050" w:type="dxa"/>
            <w:tcBorders>
              <w:top w:val="nil"/>
              <w:left w:val="nil"/>
              <w:bottom w:val="single" w:sz="4" w:space="0" w:color="auto"/>
              <w:right w:val="single" w:sz="8" w:space="0" w:color="auto"/>
            </w:tcBorders>
            <w:shd w:val="clear" w:color="auto" w:fill="auto"/>
            <w:noWrap/>
            <w:vAlign w:val="center"/>
            <w:hideMark/>
          </w:tcPr>
          <w:p w14:paraId="29FB0A8B"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Gain</w:t>
            </w:r>
          </w:p>
        </w:tc>
      </w:tr>
      <w:tr w:rsidR="00F05B67" w:rsidRPr="007B4C34" w14:paraId="41E5917B" w14:textId="77777777" w:rsidTr="00A012FB">
        <w:trPr>
          <w:trHeight w:val="300"/>
        </w:trPr>
        <w:tc>
          <w:tcPr>
            <w:tcW w:w="1161"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38B24466"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TDL30-A3</w:t>
            </w:r>
          </w:p>
        </w:tc>
        <w:tc>
          <w:tcPr>
            <w:tcW w:w="960" w:type="dxa"/>
            <w:tcBorders>
              <w:top w:val="nil"/>
              <w:left w:val="nil"/>
              <w:bottom w:val="single" w:sz="4" w:space="0" w:color="auto"/>
              <w:right w:val="nil"/>
            </w:tcBorders>
            <w:shd w:val="clear" w:color="auto" w:fill="auto"/>
            <w:noWrap/>
            <w:vAlign w:val="center"/>
            <w:hideMark/>
          </w:tcPr>
          <w:p w14:paraId="29F6C5F6"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90.1</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7B153E16" w14:textId="0CFF8223"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0</w:t>
            </w:r>
            <w:r w:rsidRPr="007B4C34">
              <w:rPr>
                <w:rFonts w:ascii="Times New Roman" w:eastAsia="Times New Roman" w:hAnsi="Times New Roman" w:cs="Times New Roman"/>
                <w:color w:val="000000"/>
                <w:sz w:val="20"/>
                <w:szCs w:val="20"/>
              </w:rPr>
              <w:t>.3</w:t>
            </w:r>
          </w:p>
        </w:tc>
        <w:tc>
          <w:tcPr>
            <w:tcW w:w="870" w:type="dxa"/>
            <w:tcBorders>
              <w:top w:val="nil"/>
              <w:left w:val="nil"/>
              <w:bottom w:val="single" w:sz="4" w:space="0" w:color="auto"/>
              <w:right w:val="single" w:sz="4" w:space="0" w:color="auto"/>
            </w:tcBorders>
            <w:shd w:val="clear" w:color="auto" w:fill="auto"/>
            <w:noWrap/>
            <w:vAlign w:val="center"/>
            <w:hideMark/>
          </w:tcPr>
          <w:p w14:paraId="78FBDC62" w14:textId="255BA4F1"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1</w:t>
            </w:r>
            <w:r w:rsidRPr="007B4C34">
              <w:rPr>
                <w:rFonts w:ascii="Times New Roman" w:eastAsia="Times New Roman" w:hAnsi="Times New Roman" w:cs="Times New Roman"/>
                <w:color w:val="000000"/>
                <w:sz w:val="20"/>
                <w:szCs w:val="20"/>
              </w:rPr>
              <w:t>.5</w:t>
            </w:r>
          </w:p>
        </w:tc>
        <w:tc>
          <w:tcPr>
            <w:tcW w:w="1050" w:type="dxa"/>
            <w:vMerge w:val="restart"/>
            <w:tcBorders>
              <w:top w:val="nil"/>
              <w:left w:val="nil"/>
              <w:right w:val="single" w:sz="4" w:space="0" w:color="auto"/>
            </w:tcBorders>
            <w:shd w:val="clear" w:color="auto" w:fill="auto"/>
            <w:noWrap/>
            <w:vAlign w:val="center"/>
            <w:hideMark/>
          </w:tcPr>
          <w:p w14:paraId="71428852"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0.9</w:t>
            </w:r>
          </w:p>
        </w:tc>
        <w:tc>
          <w:tcPr>
            <w:tcW w:w="929" w:type="dxa"/>
            <w:tcBorders>
              <w:top w:val="single" w:sz="4" w:space="0" w:color="auto"/>
              <w:left w:val="nil"/>
              <w:bottom w:val="single" w:sz="4" w:space="0" w:color="auto"/>
              <w:right w:val="single" w:sz="4" w:space="0" w:color="auto"/>
            </w:tcBorders>
            <w:shd w:val="clear" w:color="auto" w:fill="00B050"/>
            <w:noWrap/>
            <w:vAlign w:val="center"/>
            <w:hideMark/>
          </w:tcPr>
          <w:p w14:paraId="2074A136" w14:textId="133943CD" w:rsidR="00F05B67" w:rsidRPr="00A012FB" w:rsidRDefault="00F05B67" w:rsidP="00F05B67">
            <w:pPr>
              <w:spacing w:after="0" w:line="240" w:lineRule="auto"/>
              <w:jc w:val="center"/>
              <w:rPr>
                <w:rFonts w:ascii="Times New Roman" w:eastAsia="Times New Roman" w:hAnsi="Times New Roman" w:cs="Times New Roman"/>
                <w:b/>
                <w:bCs/>
                <w:color w:val="000000"/>
                <w:sz w:val="20"/>
                <w:szCs w:val="20"/>
              </w:rPr>
            </w:pPr>
            <w:r w:rsidRPr="00A012FB">
              <w:rPr>
                <w:rFonts w:ascii="Times New Roman" w:eastAsia="Times New Roman" w:hAnsi="Times New Roman" w:cs="Times New Roman"/>
                <w:b/>
                <w:bCs/>
                <w:color w:val="000000"/>
                <w:sz w:val="20"/>
                <w:szCs w:val="20"/>
              </w:rPr>
              <w:t>1.2</w:t>
            </w:r>
          </w:p>
        </w:tc>
        <w:tc>
          <w:tcPr>
            <w:tcW w:w="991" w:type="dxa"/>
            <w:tcBorders>
              <w:top w:val="nil"/>
              <w:left w:val="single" w:sz="8" w:space="0" w:color="auto"/>
              <w:bottom w:val="single" w:sz="4" w:space="0" w:color="auto"/>
              <w:right w:val="single" w:sz="4" w:space="0" w:color="auto"/>
            </w:tcBorders>
            <w:shd w:val="clear" w:color="auto" w:fill="auto"/>
            <w:noWrap/>
            <w:vAlign w:val="center"/>
            <w:hideMark/>
          </w:tcPr>
          <w:p w14:paraId="35594BFD" w14:textId="47A6565A"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w:t>
            </w:r>
          </w:p>
        </w:tc>
        <w:tc>
          <w:tcPr>
            <w:tcW w:w="870" w:type="dxa"/>
            <w:tcBorders>
              <w:top w:val="nil"/>
              <w:left w:val="nil"/>
              <w:bottom w:val="single" w:sz="4" w:space="0" w:color="auto"/>
              <w:right w:val="single" w:sz="4" w:space="0" w:color="auto"/>
            </w:tcBorders>
            <w:shd w:val="clear" w:color="auto" w:fill="auto"/>
            <w:noWrap/>
            <w:vAlign w:val="center"/>
            <w:hideMark/>
          </w:tcPr>
          <w:p w14:paraId="3DC50BAB" w14:textId="451548D5"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0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B5D6208"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3</w:t>
            </w:r>
          </w:p>
        </w:tc>
        <w:tc>
          <w:tcPr>
            <w:tcW w:w="1050" w:type="dxa"/>
            <w:tcBorders>
              <w:top w:val="single" w:sz="4" w:space="0" w:color="auto"/>
              <w:left w:val="nil"/>
              <w:bottom w:val="single" w:sz="4" w:space="0" w:color="auto"/>
              <w:right w:val="single" w:sz="8" w:space="0" w:color="auto"/>
            </w:tcBorders>
            <w:shd w:val="clear" w:color="auto" w:fill="00B050"/>
            <w:noWrap/>
            <w:vAlign w:val="center"/>
            <w:hideMark/>
          </w:tcPr>
          <w:p w14:paraId="5886AE9D" w14:textId="44ACD818" w:rsidR="00F05B67" w:rsidRPr="00A012FB" w:rsidRDefault="00F05B67" w:rsidP="00F05B67">
            <w:pPr>
              <w:spacing w:after="0" w:line="240" w:lineRule="auto"/>
              <w:jc w:val="center"/>
              <w:rPr>
                <w:rFonts w:ascii="Times New Roman" w:eastAsia="Times New Roman" w:hAnsi="Times New Roman" w:cs="Times New Roman"/>
                <w:b/>
                <w:bCs/>
                <w:color w:val="000000"/>
                <w:sz w:val="20"/>
                <w:szCs w:val="20"/>
              </w:rPr>
            </w:pPr>
            <w:r w:rsidRPr="00A012FB">
              <w:rPr>
                <w:rFonts w:ascii="Times New Roman" w:eastAsia="Times New Roman" w:hAnsi="Times New Roman" w:cs="Times New Roman"/>
                <w:b/>
                <w:bCs/>
                <w:color w:val="000000"/>
                <w:sz w:val="20"/>
                <w:szCs w:val="20"/>
              </w:rPr>
              <w:t>0</w:t>
            </w:r>
            <w:r w:rsidR="003F4ADE" w:rsidRPr="00A012FB">
              <w:rPr>
                <w:rFonts w:ascii="Times New Roman" w:eastAsia="Times New Roman" w:hAnsi="Times New Roman" w:cs="Times New Roman"/>
                <w:b/>
                <w:bCs/>
                <w:color w:val="000000"/>
                <w:sz w:val="20"/>
                <w:szCs w:val="20"/>
              </w:rPr>
              <w:t>.9</w:t>
            </w:r>
          </w:p>
        </w:tc>
      </w:tr>
      <w:tr w:rsidR="00F05B67" w:rsidRPr="007B4C34" w14:paraId="52908AB7" w14:textId="77777777" w:rsidTr="00A012FB">
        <w:trPr>
          <w:trHeight w:val="300"/>
        </w:trPr>
        <w:tc>
          <w:tcPr>
            <w:tcW w:w="1161" w:type="dxa"/>
            <w:vMerge/>
            <w:tcBorders>
              <w:top w:val="nil"/>
              <w:left w:val="single" w:sz="8" w:space="0" w:color="auto"/>
              <w:bottom w:val="single" w:sz="4" w:space="0" w:color="auto"/>
              <w:right w:val="single" w:sz="4" w:space="0" w:color="auto"/>
            </w:tcBorders>
            <w:vAlign w:val="center"/>
            <w:hideMark/>
          </w:tcPr>
          <w:p w14:paraId="1F0AEA5C" w14:textId="77777777" w:rsidR="00F05B67" w:rsidRPr="007B4C34" w:rsidRDefault="00F05B67" w:rsidP="00F05B67">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nil"/>
            </w:tcBorders>
            <w:shd w:val="clear" w:color="auto" w:fill="auto"/>
            <w:noWrap/>
            <w:vAlign w:val="center"/>
            <w:hideMark/>
          </w:tcPr>
          <w:p w14:paraId="00CD9AA0"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70.0</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6AB19F60" w14:textId="469E14BA"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0.4</w:t>
            </w:r>
          </w:p>
        </w:tc>
        <w:tc>
          <w:tcPr>
            <w:tcW w:w="870" w:type="dxa"/>
            <w:tcBorders>
              <w:top w:val="nil"/>
              <w:left w:val="nil"/>
              <w:bottom w:val="single" w:sz="4" w:space="0" w:color="auto"/>
              <w:right w:val="single" w:sz="4" w:space="0" w:color="auto"/>
            </w:tcBorders>
            <w:shd w:val="clear" w:color="auto" w:fill="auto"/>
            <w:noWrap/>
            <w:vAlign w:val="center"/>
            <w:hideMark/>
          </w:tcPr>
          <w:p w14:paraId="3B3C0902" w14:textId="14F9E228"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-5</w:t>
            </w:r>
            <w:r>
              <w:rPr>
                <w:rFonts w:ascii="Times New Roman" w:eastAsia="Times New Roman" w:hAnsi="Times New Roman" w:cs="Times New Roman"/>
                <w:color w:val="000000"/>
                <w:sz w:val="20"/>
                <w:szCs w:val="20"/>
              </w:rPr>
              <w:t>.8</w:t>
            </w:r>
          </w:p>
        </w:tc>
        <w:tc>
          <w:tcPr>
            <w:tcW w:w="1050" w:type="dxa"/>
            <w:vMerge/>
            <w:tcBorders>
              <w:left w:val="nil"/>
              <w:right w:val="single" w:sz="4" w:space="0" w:color="auto"/>
            </w:tcBorders>
            <w:shd w:val="clear" w:color="auto" w:fill="auto"/>
            <w:noWrap/>
            <w:vAlign w:val="center"/>
            <w:hideMark/>
          </w:tcPr>
          <w:p w14:paraId="09325C95"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p>
        </w:tc>
        <w:tc>
          <w:tcPr>
            <w:tcW w:w="929" w:type="dxa"/>
            <w:tcBorders>
              <w:top w:val="single" w:sz="4" w:space="0" w:color="auto"/>
              <w:left w:val="nil"/>
              <w:bottom w:val="single" w:sz="4" w:space="0" w:color="auto"/>
              <w:right w:val="single" w:sz="4" w:space="0" w:color="auto"/>
            </w:tcBorders>
            <w:shd w:val="clear" w:color="000000" w:fill="auto"/>
            <w:noWrap/>
            <w:vAlign w:val="center"/>
            <w:hideMark/>
          </w:tcPr>
          <w:p w14:paraId="6C168536" w14:textId="7A3B63D5" w:rsidR="00F05B67" w:rsidRPr="00A012FB" w:rsidRDefault="00F05B67" w:rsidP="00F05B67">
            <w:pPr>
              <w:spacing w:after="0" w:line="240" w:lineRule="auto"/>
              <w:jc w:val="center"/>
              <w:rPr>
                <w:rFonts w:ascii="Times New Roman" w:eastAsia="Times New Roman" w:hAnsi="Times New Roman" w:cs="Times New Roman"/>
                <w:color w:val="000000"/>
                <w:sz w:val="20"/>
                <w:szCs w:val="20"/>
              </w:rPr>
            </w:pPr>
            <w:r w:rsidRPr="00A012FB">
              <w:rPr>
                <w:rFonts w:ascii="Times New Roman" w:eastAsia="Times New Roman" w:hAnsi="Times New Roman" w:cs="Times New Roman"/>
                <w:color w:val="000000"/>
                <w:sz w:val="20"/>
                <w:szCs w:val="20"/>
              </w:rPr>
              <w:t>0.5</w:t>
            </w:r>
          </w:p>
        </w:tc>
        <w:tc>
          <w:tcPr>
            <w:tcW w:w="991" w:type="dxa"/>
            <w:tcBorders>
              <w:top w:val="nil"/>
              <w:left w:val="single" w:sz="8" w:space="0" w:color="auto"/>
              <w:bottom w:val="single" w:sz="4" w:space="0" w:color="auto"/>
              <w:right w:val="single" w:sz="4" w:space="0" w:color="auto"/>
            </w:tcBorders>
            <w:shd w:val="clear" w:color="auto" w:fill="auto"/>
            <w:noWrap/>
            <w:vAlign w:val="center"/>
            <w:hideMark/>
          </w:tcPr>
          <w:p w14:paraId="37015497" w14:textId="2C02D43F"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w:t>
            </w:r>
          </w:p>
        </w:tc>
        <w:tc>
          <w:tcPr>
            <w:tcW w:w="870" w:type="dxa"/>
            <w:tcBorders>
              <w:top w:val="nil"/>
              <w:left w:val="nil"/>
              <w:bottom w:val="single" w:sz="4" w:space="0" w:color="auto"/>
              <w:right w:val="single" w:sz="4" w:space="0" w:color="auto"/>
            </w:tcBorders>
            <w:shd w:val="clear" w:color="auto" w:fill="auto"/>
            <w:noWrap/>
            <w:vAlign w:val="center"/>
            <w:hideMark/>
          </w:tcPr>
          <w:p w14:paraId="4916F4F4" w14:textId="42A0C8DE"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2.4</w:t>
            </w:r>
          </w:p>
        </w:tc>
        <w:tc>
          <w:tcPr>
            <w:tcW w:w="1050" w:type="dxa"/>
            <w:vMerge/>
            <w:tcBorders>
              <w:top w:val="nil"/>
              <w:left w:val="single" w:sz="4" w:space="0" w:color="auto"/>
              <w:bottom w:val="single" w:sz="4" w:space="0" w:color="000000"/>
              <w:right w:val="single" w:sz="4" w:space="0" w:color="auto"/>
            </w:tcBorders>
            <w:vAlign w:val="center"/>
            <w:hideMark/>
          </w:tcPr>
          <w:p w14:paraId="10C01527" w14:textId="77777777" w:rsidR="00F05B67" w:rsidRPr="007B4C34" w:rsidRDefault="00F05B67" w:rsidP="00F05B67">
            <w:pPr>
              <w:spacing w:after="0" w:line="240" w:lineRule="auto"/>
              <w:rPr>
                <w:rFonts w:ascii="Times New Roman" w:eastAsia="Times New Roman" w:hAnsi="Times New Roman" w:cs="Times New Roman"/>
                <w:color w:val="000000"/>
                <w:sz w:val="20"/>
                <w:szCs w:val="20"/>
              </w:rPr>
            </w:pPr>
          </w:p>
        </w:tc>
        <w:tc>
          <w:tcPr>
            <w:tcW w:w="1050" w:type="dxa"/>
            <w:tcBorders>
              <w:top w:val="single" w:sz="4" w:space="0" w:color="auto"/>
              <w:left w:val="nil"/>
              <w:bottom w:val="single" w:sz="4" w:space="0" w:color="auto"/>
              <w:right w:val="single" w:sz="8" w:space="0" w:color="auto"/>
            </w:tcBorders>
            <w:shd w:val="clear" w:color="000000" w:fill="auto"/>
            <w:noWrap/>
            <w:vAlign w:val="center"/>
            <w:hideMark/>
          </w:tcPr>
          <w:p w14:paraId="33F82AD9" w14:textId="0474EB74" w:rsidR="00F05B67" w:rsidRPr="00A012FB" w:rsidRDefault="003F4ADE" w:rsidP="00F05B67">
            <w:pPr>
              <w:spacing w:after="0" w:line="240" w:lineRule="auto"/>
              <w:jc w:val="center"/>
              <w:rPr>
                <w:rFonts w:ascii="Times New Roman" w:eastAsia="Times New Roman" w:hAnsi="Times New Roman" w:cs="Times New Roman"/>
                <w:color w:val="000000"/>
                <w:sz w:val="20"/>
                <w:szCs w:val="20"/>
              </w:rPr>
            </w:pPr>
            <w:r w:rsidRPr="00A012FB">
              <w:rPr>
                <w:rFonts w:ascii="Times New Roman" w:eastAsia="Times New Roman" w:hAnsi="Times New Roman" w:cs="Times New Roman"/>
                <w:color w:val="000000"/>
                <w:sz w:val="20"/>
                <w:szCs w:val="20"/>
              </w:rPr>
              <w:t>0.7</w:t>
            </w:r>
          </w:p>
        </w:tc>
      </w:tr>
      <w:tr w:rsidR="00F05B67" w:rsidRPr="007B4C34" w14:paraId="61546B2C" w14:textId="77777777" w:rsidTr="00F05B67">
        <w:trPr>
          <w:trHeight w:val="300"/>
        </w:trPr>
        <w:tc>
          <w:tcPr>
            <w:tcW w:w="1161" w:type="dxa"/>
            <w:vMerge/>
            <w:tcBorders>
              <w:top w:val="nil"/>
              <w:left w:val="single" w:sz="8" w:space="0" w:color="auto"/>
              <w:bottom w:val="single" w:sz="4" w:space="0" w:color="auto"/>
              <w:right w:val="single" w:sz="4" w:space="0" w:color="auto"/>
            </w:tcBorders>
            <w:vAlign w:val="center"/>
            <w:hideMark/>
          </w:tcPr>
          <w:p w14:paraId="0E267E0D" w14:textId="77777777" w:rsidR="00F05B67" w:rsidRPr="007B4C34" w:rsidRDefault="00F05B67" w:rsidP="00F05B67">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nil"/>
            </w:tcBorders>
            <w:shd w:val="clear" w:color="auto" w:fill="auto"/>
            <w:noWrap/>
            <w:vAlign w:val="center"/>
            <w:hideMark/>
          </w:tcPr>
          <w:p w14:paraId="75BE7DF4"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50.0</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27F2F38D" w14:textId="4B0E1D0F"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w:t>
            </w:r>
          </w:p>
        </w:tc>
        <w:tc>
          <w:tcPr>
            <w:tcW w:w="870" w:type="dxa"/>
            <w:tcBorders>
              <w:top w:val="nil"/>
              <w:left w:val="nil"/>
              <w:bottom w:val="single" w:sz="4" w:space="0" w:color="auto"/>
              <w:right w:val="single" w:sz="4" w:space="0" w:color="auto"/>
            </w:tcBorders>
            <w:shd w:val="clear" w:color="auto" w:fill="auto"/>
            <w:noWrap/>
            <w:vAlign w:val="center"/>
            <w:hideMark/>
          </w:tcPr>
          <w:p w14:paraId="2E763015" w14:textId="1C5C060A"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7</w:t>
            </w:r>
            <w:r w:rsidRPr="007B4C34">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7</w:t>
            </w:r>
          </w:p>
        </w:tc>
        <w:tc>
          <w:tcPr>
            <w:tcW w:w="1050" w:type="dxa"/>
            <w:vMerge/>
            <w:tcBorders>
              <w:left w:val="nil"/>
              <w:bottom w:val="single" w:sz="4" w:space="0" w:color="auto"/>
              <w:right w:val="single" w:sz="4" w:space="0" w:color="auto"/>
            </w:tcBorders>
            <w:shd w:val="clear" w:color="auto" w:fill="auto"/>
            <w:noWrap/>
            <w:vAlign w:val="center"/>
            <w:hideMark/>
          </w:tcPr>
          <w:p w14:paraId="071F5087"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p>
        </w:tc>
        <w:tc>
          <w:tcPr>
            <w:tcW w:w="929" w:type="dxa"/>
            <w:tcBorders>
              <w:top w:val="nil"/>
              <w:left w:val="nil"/>
              <w:bottom w:val="single" w:sz="4" w:space="0" w:color="auto"/>
              <w:right w:val="single" w:sz="4" w:space="0" w:color="auto"/>
            </w:tcBorders>
            <w:shd w:val="clear" w:color="auto" w:fill="auto"/>
            <w:noWrap/>
            <w:vAlign w:val="center"/>
            <w:hideMark/>
          </w:tcPr>
          <w:p w14:paraId="5760F5AD" w14:textId="6C72E1F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w:t>
            </w:r>
            <w:r w:rsidRPr="007B4C34">
              <w:rPr>
                <w:rFonts w:ascii="Times New Roman" w:eastAsia="Times New Roman" w:hAnsi="Times New Roman" w:cs="Times New Roman"/>
                <w:color w:val="000000"/>
                <w:sz w:val="20"/>
                <w:szCs w:val="20"/>
              </w:rPr>
              <w:t>.6</w:t>
            </w:r>
          </w:p>
        </w:tc>
        <w:tc>
          <w:tcPr>
            <w:tcW w:w="991" w:type="dxa"/>
            <w:tcBorders>
              <w:top w:val="nil"/>
              <w:left w:val="single" w:sz="8" w:space="0" w:color="auto"/>
              <w:bottom w:val="single" w:sz="4" w:space="0" w:color="auto"/>
              <w:right w:val="single" w:sz="4" w:space="0" w:color="auto"/>
            </w:tcBorders>
            <w:shd w:val="clear" w:color="auto" w:fill="auto"/>
            <w:noWrap/>
            <w:vAlign w:val="center"/>
            <w:hideMark/>
          </w:tcPr>
          <w:p w14:paraId="3DBDD540" w14:textId="71A1325B"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w:t>
            </w:r>
          </w:p>
        </w:tc>
        <w:tc>
          <w:tcPr>
            <w:tcW w:w="870" w:type="dxa"/>
            <w:tcBorders>
              <w:top w:val="nil"/>
              <w:left w:val="nil"/>
              <w:bottom w:val="single" w:sz="4" w:space="0" w:color="auto"/>
              <w:right w:val="single" w:sz="4" w:space="0" w:color="auto"/>
            </w:tcBorders>
            <w:shd w:val="clear" w:color="auto" w:fill="auto"/>
            <w:noWrap/>
            <w:vAlign w:val="center"/>
            <w:hideMark/>
          </w:tcPr>
          <w:p w14:paraId="36AAC534" w14:textId="3D3E42E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4.3</w:t>
            </w:r>
          </w:p>
        </w:tc>
        <w:tc>
          <w:tcPr>
            <w:tcW w:w="1050" w:type="dxa"/>
            <w:vMerge/>
            <w:tcBorders>
              <w:top w:val="nil"/>
              <w:left w:val="single" w:sz="4" w:space="0" w:color="auto"/>
              <w:bottom w:val="single" w:sz="4" w:space="0" w:color="000000"/>
              <w:right w:val="single" w:sz="4" w:space="0" w:color="auto"/>
            </w:tcBorders>
            <w:vAlign w:val="center"/>
            <w:hideMark/>
          </w:tcPr>
          <w:p w14:paraId="505C2445" w14:textId="77777777" w:rsidR="00F05B67" w:rsidRPr="007B4C34" w:rsidRDefault="00F05B67" w:rsidP="00F05B67">
            <w:pPr>
              <w:spacing w:after="0" w:line="240" w:lineRule="auto"/>
              <w:rPr>
                <w:rFonts w:ascii="Times New Roman" w:eastAsia="Times New Roman" w:hAnsi="Times New Roman" w:cs="Times New Roman"/>
                <w:color w:val="000000"/>
                <w:sz w:val="20"/>
                <w:szCs w:val="20"/>
              </w:rPr>
            </w:pPr>
          </w:p>
        </w:tc>
        <w:tc>
          <w:tcPr>
            <w:tcW w:w="1050" w:type="dxa"/>
            <w:tcBorders>
              <w:top w:val="nil"/>
              <w:left w:val="nil"/>
              <w:bottom w:val="single" w:sz="4" w:space="0" w:color="auto"/>
              <w:right w:val="single" w:sz="8" w:space="0" w:color="auto"/>
            </w:tcBorders>
            <w:shd w:val="clear" w:color="auto" w:fill="auto"/>
            <w:noWrap/>
            <w:vAlign w:val="center"/>
            <w:hideMark/>
          </w:tcPr>
          <w:p w14:paraId="79E856BC" w14:textId="5FC78A8C" w:rsidR="00F05B67" w:rsidRPr="007B4C34" w:rsidRDefault="003F4ADE" w:rsidP="00F05B6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r>
      <w:tr w:rsidR="00F05B67" w:rsidRPr="007B4C34" w14:paraId="12BDEF95" w14:textId="77777777" w:rsidTr="00F05B67">
        <w:trPr>
          <w:trHeight w:val="300"/>
        </w:trPr>
        <w:tc>
          <w:tcPr>
            <w:tcW w:w="1161"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7EA06101"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TDL300-C3</w:t>
            </w:r>
          </w:p>
        </w:tc>
        <w:tc>
          <w:tcPr>
            <w:tcW w:w="960" w:type="dxa"/>
            <w:tcBorders>
              <w:top w:val="nil"/>
              <w:left w:val="nil"/>
              <w:bottom w:val="single" w:sz="4" w:space="0" w:color="auto"/>
              <w:right w:val="nil"/>
            </w:tcBorders>
            <w:shd w:val="clear" w:color="auto" w:fill="auto"/>
            <w:noWrap/>
            <w:vAlign w:val="center"/>
            <w:hideMark/>
          </w:tcPr>
          <w:p w14:paraId="69B66463"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90.1</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15362214" w14:textId="2BB917A6"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4</w:t>
            </w:r>
            <w:r w:rsidRPr="007B4C34">
              <w:rPr>
                <w:rFonts w:ascii="Times New Roman" w:eastAsia="Times New Roman" w:hAnsi="Times New Roman" w:cs="Times New Roman"/>
                <w:color w:val="000000"/>
                <w:sz w:val="20"/>
                <w:szCs w:val="20"/>
              </w:rPr>
              <w:t>.7</w:t>
            </w:r>
          </w:p>
        </w:tc>
        <w:tc>
          <w:tcPr>
            <w:tcW w:w="870" w:type="dxa"/>
            <w:tcBorders>
              <w:top w:val="nil"/>
              <w:left w:val="nil"/>
              <w:bottom w:val="single" w:sz="4" w:space="0" w:color="auto"/>
              <w:right w:val="single" w:sz="4" w:space="0" w:color="auto"/>
            </w:tcBorders>
            <w:shd w:val="clear" w:color="auto" w:fill="auto"/>
            <w:noWrap/>
            <w:vAlign w:val="center"/>
            <w:hideMark/>
          </w:tcPr>
          <w:p w14:paraId="58C61342" w14:textId="3A23D93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3</w:t>
            </w:r>
            <w:r w:rsidRPr="007B4C34">
              <w:rPr>
                <w:rFonts w:ascii="Times New Roman" w:eastAsia="Times New Roman" w:hAnsi="Times New Roman" w:cs="Times New Roman"/>
                <w:color w:val="000000"/>
                <w:sz w:val="20"/>
                <w:szCs w:val="20"/>
              </w:rPr>
              <w:t>.6</w:t>
            </w:r>
          </w:p>
        </w:tc>
        <w:tc>
          <w:tcPr>
            <w:tcW w:w="1050" w:type="dxa"/>
            <w:vMerge w:val="restart"/>
            <w:tcBorders>
              <w:top w:val="nil"/>
              <w:left w:val="nil"/>
              <w:right w:val="single" w:sz="4" w:space="0" w:color="auto"/>
            </w:tcBorders>
            <w:shd w:val="clear" w:color="auto" w:fill="auto"/>
            <w:noWrap/>
            <w:vAlign w:val="center"/>
            <w:hideMark/>
          </w:tcPr>
          <w:p w14:paraId="41DDBB72"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-3.9</w:t>
            </w:r>
          </w:p>
        </w:tc>
        <w:tc>
          <w:tcPr>
            <w:tcW w:w="929" w:type="dxa"/>
            <w:tcBorders>
              <w:top w:val="nil"/>
              <w:left w:val="nil"/>
              <w:bottom w:val="single" w:sz="4" w:space="0" w:color="auto"/>
              <w:right w:val="single" w:sz="4" w:space="0" w:color="auto"/>
            </w:tcBorders>
            <w:shd w:val="clear" w:color="auto" w:fill="auto"/>
            <w:noWrap/>
            <w:vAlign w:val="center"/>
            <w:hideMark/>
          </w:tcPr>
          <w:p w14:paraId="726CD08A" w14:textId="39D353F9"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0</w:t>
            </w:r>
            <w:r w:rsidRPr="007B4C34">
              <w:rPr>
                <w:rFonts w:ascii="Times New Roman" w:eastAsia="Times New Roman" w:hAnsi="Times New Roman" w:cs="Times New Roman"/>
                <w:color w:val="000000"/>
                <w:sz w:val="20"/>
                <w:szCs w:val="20"/>
              </w:rPr>
              <w:t>.3</w:t>
            </w:r>
          </w:p>
        </w:tc>
        <w:tc>
          <w:tcPr>
            <w:tcW w:w="991" w:type="dxa"/>
            <w:tcBorders>
              <w:top w:val="nil"/>
              <w:left w:val="single" w:sz="8" w:space="0" w:color="auto"/>
              <w:bottom w:val="single" w:sz="4" w:space="0" w:color="auto"/>
              <w:right w:val="single" w:sz="4" w:space="0" w:color="auto"/>
            </w:tcBorders>
            <w:shd w:val="clear" w:color="auto" w:fill="auto"/>
            <w:noWrap/>
            <w:vAlign w:val="center"/>
            <w:hideMark/>
          </w:tcPr>
          <w:p w14:paraId="53892CF3" w14:textId="5F3943EE"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3</w:t>
            </w:r>
          </w:p>
        </w:tc>
        <w:tc>
          <w:tcPr>
            <w:tcW w:w="870" w:type="dxa"/>
            <w:tcBorders>
              <w:top w:val="nil"/>
              <w:left w:val="nil"/>
              <w:bottom w:val="single" w:sz="4" w:space="0" w:color="auto"/>
              <w:right w:val="single" w:sz="4" w:space="0" w:color="auto"/>
            </w:tcBorders>
            <w:shd w:val="clear" w:color="auto" w:fill="auto"/>
            <w:noWrap/>
            <w:vAlign w:val="center"/>
            <w:hideMark/>
          </w:tcPr>
          <w:p w14:paraId="508E58FE" w14:textId="370E68B4"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-0.9</w:t>
            </w:r>
          </w:p>
        </w:tc>
        <w:tc>
          <w:tcPr>
            <w:tcW w:w="105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FF8E5A1"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-2.5</w:t>
            </w:r>
          </w:p>
        </w:tc>
        <w:tc>
          <w:tcPr>
            <w:tcW w:w="1050" w:type="dxa"/>
            <w:tcBorders>
              <w:top w:val="nil"/>
              <w:left w:val="nil"/>
              <w:bottom w:val="single" w:sz="4" w:space="0" w:color="auto"/>
              <w:right w:val="single" w:sz="8" w:space="0" w:color="auto"/>
            </w:tcBorders>
            <w:shd w:val="clear" w:color="auto" w:fill="auto"/>
            <w:noWrap/>
            <w:vAlign w:val="center"/>
            <w:hideMark/>
          </w:tcPr>
          <w:p w14:paraId="0A8E5E22" w14:textId="09B6AA68"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w:t>
            </w:r>
            <w:r w:rsidR="003F4ADE">
              <w:rPr>
                <w:rFonts w:ascii="Times New Roman" w:eastAsia="Times New Roman" w:hAnsi="Times New Roman" w:cs="Times New Roman"/>
                <w:color w:val="000000"/>
                <w:sz w:val="20"/>
                <w:szCs w:val="20"/>
              </w:rPr>
              <w:t>1.6</w:t>
            </w:r>
          </w:p>
        </w:tc>
      </w:tr>
      <w:tr w:rsidR="00F05B67" w:rsidRPr="007B4C34" w14:paraId="48ADE415" w14:textId="77777777" w:rsidTr="00F05B67">
        <w:trPr>
          <w:trHeight w:val="300"/>
        </w:trPr>
        <w:tc>
          <w:tcPr>
            <w:tcW w:w="1161" w:type="dxa"/>
            <w:vMerge/>
            <w:tcBorders>
              <w:top w:val="nil"/>
              <w:left w:val="single" w:sz="8" w:space="0" w:color="auto"/>
              <w:bottom w:val="single" w:sz="8" w:space="0" w:color="000000"/>
              <w:right w:val="single" w:sz="4" w:space="0" w:color="auto"/>
            </w:tcBorders>
            <w:vAlign w:val="center"/>
            <w:hideMark/>
          </w:tcPr>
          <w:p w14:paraId="1B9CE792" w14:textId="77777777" w:rsidR="00F05B67" w:rsidRPr="007B4C34" w:rsidRDefault="00F05B67" w:rsidP="00F05B67">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nil"/>
            </w:tcBorders>
            <w:shd w:val="clear" w:color="auto" w:fill="auto"/>
            <w:noWrap/>
            <w:vAlign w:val="center"/>
            <w:hideMark/>
          </w:tcPr>
          <w:p w14:paraId="6D6C879B"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70.0</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779B2EA8" w14:textId="3010B366"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3</w:t>
            </w:r>
            <w:r w:rsidRPr="007B4C34">
              <w:rPr>
                <w:rFonts w:ascii="Times New Roman" w:eastAsia="Times New Roman" w:hAnsi="Times New Roman" w:cs="Times New Roman"/>
                <w:color w:val="000000"/>
                <w:sz w:val="20"/>
                <w:szCs w:val="20"/>
              </w:rPr>
              <w:t>.9</w:t>
            </w:r>
          </w:p>
        </w:tc>
        <w:tc>
          <w:tcPr>
            <w:tcW w:w="870" w:type="dxa"/>
            <w:tcBorders>
              <w:top w:val="nil"/>
              <w:left w:val="nil"/>
              <w:bottom w:val="single" w:sz="4" w:space="0" w:color="auto"/>
              <w:right w:val="single" w:sz="4" w:space="0" w:color="auto"/>
            </w:tcBorders>
            <w:shd w:val="clear" w:color="auto" w:fill="auto"/>
            <w:noWrap/>
            <w:vAlign w:val="center"/>
            <w:hideMark/>
          </w:tcPr>
          <w:p w14:paraId="1759CBDC" w14:textId="077FD769"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8</w:t>
            </w:r>
          </w:p>
        </w:tc>
        <w:tc>
          <w:tcPr>
            <w:tcW w:w="1050" w:type="dxa"/>
            <w:vMerge/>
            <w:tcBorders>
              <w:left w:val="nil"/>
              <w:right w:val="single" w:sz="4" w:space="0" w:color="auto"/>
            </w:tcBorders>
            <w:shd w:val="clear" w:color="auto" w:fill="auto"/>
            <w:noWrap/>
            <w:vAlign w:val="center"/>
            <w:hideMark/>
          </w:tcPr>
          <w:p w14:paraId="6AEE6EE4"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p>
        </w:tc>
        <w:tc>
          <w:tcPr>
            <w:tcW w:w="929" w:type="dxa"/>
            <w:tcBorders>
              <w:top w:val="nil"/>
              <w:left w:val="nil"/>
              <w:bottom w:val="single" w:sz="4" w:space="0" w:color="auto"/>
              <w:right w:val="single" w:sz="4" w:space="0" w:color="auto"/>
            </w:tcBorders>
            <w:shd w:val="clear" w:color="000000" w:fill="00B050"/>
            <w:noWrap/>
            <w:vAlign w:val="center"/>
            <w:hideMark/>
          </w:tcPr>
          <w:p w14:paraId="582114F7" w14:textId="47EE74B4" w:rsidR="00F05B67" w:rsidRPr="003F4ADE" w:rsidRDefault="00F05B67" w:rsidP="00F05B67">
            <w:pPr>
              <w:spacing w:after="0" w:line="240" w:lineRule="auto"/>
              <w:jc w:val="center"/>
              <w:rPr>
                <w:rFonts w:ascii="Times New Roman" w:eastAsia="Times New Roman" w:hAnsi="Times New Roman" w:cs="Times New Roman"/>
                <w:b/>
                <w:bCs/>
                <w:color w:val="000000"/>
                <w:sz w:val="20"/>
                <w:szCs w:val="20"/>
              </w:rPr>
            </w:pPr>
            <w:r w:rsidRPr="00A012FB">
              <w:rPr>
                <w:rFonts w:ascii="Times New Roman" w:eastAsia="Times New Roman" w:hAnsi="Times New Roman" w:cs="Times New Roman"/>
                <w:b/>
                <w:bCs/>
                <w:color w:val="000000"/>
                <w:sz w:val="20"/>
                <w:szCs w:val="20"/>
              </w:rPr>
              <w:t>0</w:t>
            </w:r>
          </w:p>
        </w:tc>
        <w:tc>
          <w:tcPr>
            <w:tcW w:w="991" w:type="dxa"/>
            <w:tcBorders>
              <w:top w:val="nil"/>
              <w:left w:val="single" w:sz="8" w:space="0" w:color="auto"/>
              <w:bottom w:val="single" w:sz="4" w:space="0" w:color="auto"/>
              <w:right w:val="single" w:sz="4" w:space="0" w:color="auto"/>
            </w:tcBorders>
            <w:shd w:val="clear" w:color="auto" w:fill="auto"/>
            <w:noWrap/>
            <w:vAlign w:val="center"/>
            <w:hideMark/>
          </w:tcPr>
          <w:p w14:paraId="082E368E" w14:textId="37C27EE0"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2</w:t>
            </w:r>
            <w:r w:rsidRPr="007B4C34">
              <w:rPr>
                <w:rFonts w:ascii="Times New Roman" w:eastAsia="Times New Roman" w:hAnsi="Times New Roman" w:cs="Times New Roman"/>
                <w:color w:val="000000"/>
                <w:sz w:val="20"/>
                <w:szCs w:val="20"/>
              </w:rPr>
              <w:t>.6</w:t>
            </w:r>
          </w:p>
        </w:tc>
        <w:tc>
          <w:tcPr>
            <w:tcW w:w="870" w:type="dxa"/>
            <w:tcBorders>
              <w:top w:val="nil"/>
              <w:left w:val="nil"/>
              <w:bottom w:val="single" w:sz="4" w:space="0" w:color="auto"/>
              <w:right w:val="single" w:sz="4" w:space="0" w:color="auto"/>
            </w:tcBorders>
            <w:shd w:val="clear" w:color="auto" w:fill="auto"/>
            <w:noWrap/>
            <w:vAlign w:val="center"/>
            <w:hideMark/>
          </w:tcPr>
          <w:p w14:paraId="6FEF8B7F" w14:textId="43BB2549"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5.6</w:t>
            </w:r>
          </w:p>
        </w:tc>
        <w:tc>
          <w:tcPr>
            <w:tcW w:w="1050" w:type="dxa"/>
            <w:vMerge/>
            <w:tcBorders>
              <w:top w:val="nil"/>
              <w:left w:val="single" w:sz="4" w:space="0" w:color="auto"/>
              <w:bottom w:val="single" w:sz="8" w:space="0" w:color="000000"/>
              <w:right w:val="single" w:sz="4" w:space="0" w:color="auto"/>
            </w:tcBorders>
            <w:vAlign w:val="center"/>
            <w:hideMark/>
          </w:tcPr>
          <w:p w14:paraId="53C783E4" w14:textId="77777777" w:rsidR="00F05B67" w:rsidRPr="007B4C34" w:rsidRDefault="00F05B67" w:rsidP="00F05B67">
            <w:pPr>
              <w:spacing w:after="0" w:line="240" w:lineRule="auto"/>
              <w:rPr>
                <w:rFonts w:ascii="Times New Roman" w:eastAsia="Times New Roman" w:hAnsi="Times New Roman" w:cs="Times New Roman"/>
                <w:color w:val="000000"/>
                <w:sz w:val="20"/>
                <w:szCs w:val="20"/>
              </w:rPr>
            </w:pPr>
          </w:p>
        </w:tc>
        <w:tc>
          <w:tcPr>
            <w:tcW w:w="1050" w:type="dxa"/>
            <w:tcBorders>
              <w:top w:val="nil"/>
              <w:left w:val="nil"/>
              <w:bottom w:val="single" w:sz="4" w:space="0" w:color="auto"/>
              <w:right w:val="single" w:sz="8" w:space="0" w:color="auto"/>
            </w:tcBorders>
            <w:shd w:val="clear" w:color="000000" w:fill="00B050"/>
            <w:noWrap/>
            <w:vAlign w:val="center"/>
            <w:hideMark/>
          </w:tcPr>
          <w:p w14:paraId="281BAC4E" w14:textId="1BF2BCB8" w:rsidR="00F05B67" w:rsidRPr="003F4ADE" w:rsidRDefault="003F4ADE" w:rsidP="00F05B67">
            <w:pPr>
              <w:spacing w:after="0" w:line="240" w:lineRule="auto"/>
              <w:jc w:val="center"/>
              <w:rPr>
                <w:rFonts w:ascii="Times New Roman" w:eastAsia="Times New Roman" w:hAnsi="Times New Roman" w:cs="Times New Roman"/>
                <w:b/>
                <w:bCs/>
                <w:color w:val="000000"/>
                <w:sz w:val="20"/>
                <w:szCs w:val="20"/>
              </w:rPr>
            </w:pPr>
            <w:r w:rsidRPr="00A012FB">
              <w:rPr>
                <w:rFonts w:ascii="Times New Roman" w:eastAsia="Times New Roman" w:hAnsi="Times New Roman" w:cs="Times New Roman"/>
                <w:b/>
                <w:bCs/>
                <w:color w:val="000000"/>
                <w:sz w:val="20"/>
                <w:szCs w:val="20"/>
              </w:rPr>
              <w:t>0.1</w:t>
            </w:r>
          </w:p>
        </w:tc>
      </w:tr>
      <w:tr w:rsidR="00F05B67" w:rsidRPr="007B4C34" w14:paraId="397D47B3" w14:textId="77777777" w:rsidTr="00F05B67">
        <w:trPr>
          <w:trHeight w:val="315"/>
        </w:trPr>
        <w:tc>
          <w:tcPr>
            <w:tcW w:w="1161" w:type="dxa"/>
            <w:vMerge/>
            <w:tcBorders>
              <w:top w:val="nil"/>
              <w:left w:val="single" w:sz="8" w:space="0" w:color="auto"/>
              <w:bottom w:val="single" w:sz="8" w:space="0" w:color="000000"/>
              <w:right w:val="single" w:sz="4" w:space="0" w:color="auto"/>
            </w:tcBorders>
            <w:vAlign w:val="center"/>
            <w:hideMark/>
          </w:tcPr>
          <w:p w14:paraId="5213D8DD" w14:textId="77777777" w:rsidR="00F05B67" w:rsidRPr="007B4C34" w:rsidRDefault="00F05B67" w:rsidP="00F05B67">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8" w:space="0" w:color="auto"/>
              <w:right w:val="single" w:sz="8" w:space="0" w:color="auto"/>
            </w:tcBorders>
            <w:shd w:val="clear" w:color="auto" w:fill="auto"/>
            <w:noWrap/>
            <w:vAlign w:val="center"/>
            <w:hideMark/>
          </w:tcPr>
          <w:p w14:paraId="5E736AF4"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50.0</w:t>
            </w:r>
          </w:p>
        </w:tc>
        <w:tc>
          <w:tcPr>
            <w:tcW w:w="870" w:type="dxa"/>
            <w:tcBorders>
              <w:top w:val="nil"/>
              <w:left w:val="nil"/>
              <w:bottom w:val="single" w:sz="8" w:space="0" w:color="auto"/>
              <w:right w:val="single" w:sz="4" w:space="0" w:color="auto"/>
            </w:tcBorders>
            <w:shd w:val="clear" w:color="auto" w:fill="auto"/>
            <w:noWrap/>
            <w:vAlign w:val="center"/>
            <w:hideMark/>
          </w:tcPr>
          <w:p w14:paraId="0CDAF639" w14:textId="3AEAA736"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2</w:t>
            </w:r>
            <w:r w:rsidRPr="007B4C34">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8</w:t>
            </w:r>
          </w:p>
        </w:tc>
        <w:tc>
          <w:tcPr>
            <w:tcW w:w="870" w:type="dxa"/>
            <w:tcBorders>
              <w:top w:val="nil"/>
              <w:left w:val="nil"/>
              <w:bottom w:val="single" w:sz="8" w:space="0" w:color="auto"/>
              <w:right w:val="single" w:sz="4" w:space="0" w:color="auto"/>
            </w:tcBorders>
            <w:shd w:val="clear" w:color="auto" w:fill="auto"/>
            <w:noWrap/>
            <w:vAlign w:val="center"/>
            <w:hideMark/>
          </w:tcPr>
          <w:p w14:paraId="4724AB8B" w14:textId="5B6F8309"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-9.</w:t>
            </w:r>
            <w:r>
              <w:rPr>
                <w:rFonts w:ascii="Times New Roman" w:eastAsia="Times New Roman" w:hAnsi="Times New Roman" w:cs="Times New Roman"/>
                <w:color w:val="000000"/>
                <w:sz w:val="20"/>
                <w:szCs w:val="20"/>
              </w:rPr>
              <w:t>9</w:t>
            </w:r>
          </w:p>
        </w:tc>
        <w:tc>
          <w:tcPr>
            <w:tcW w:w="1050" w:type="dxa"/>
            <w:vMerge/>
            <w:tcBorders>
              <w:left w:val="nil"/>
              <w:bottom w:val="single" w:sz="8" w:space="0" w:color="auto"/>
              <w:right w:val="single" w:sz="4" w:space="0" w:color="auto"/>
            </w:tcBorders>
            <w:shd w:val="clear" w:color="auto" w:fill="auto"/>
            <w:noWrap/>
            <w:vAlign w:val="center"/>
            <w:hideMark/>
          </w:tcPr>
          <w:p w14:paraId="64D5CE3B" w14:textId="77777777"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p>
        </w:tc>
        <w:tc>
          <w:tcPr>
            <w:tcW w:w="929" w:type="dxa"/>
            <w:tcBorders>
              <w:top w:val="nil"/>
              <w:left w:val="nil"/>
              <w:bottom w:val="single" w:sz="8" w:space="0" w:color="auto"/>
              <w:right w:val="single" w:sz="8" w:space="0" w:color="auto"/>
            </w:tcBorders>
            <w:shd w:val="clear" w:color="auto" w:fill="auto"/>
            <w:noWrap/>
            <w:vAlign w:val="center"/>
            <w:hideMark/>
          </w:tcPr>
          <w:p w14:paraId="7955AC5C" w14:textId="5CA40161"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Pr="007B4C34">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.1</w:t>
            </w:r>
          </w:p>
        </w:tc>
        <w:tc>
          <w:tcPr>
            <w:tcW w:w="991" w:type="dxa"/>
            <w:tcBorders>
              <w:top w:val="nil"/>
              <w:left w:val="nil"/>
              <w:bottom w:val="single" w:sz="8" w:space="0" w:color="auto"/>
              <w:right w:val="single" w:sz="4" w:space="0" w:color="auto"/>
            </w:tcBorders>
            <w:shd w:val="clear" w:color="auto" w:fill="auto"/>
            <w:noWrap/>
            <w:vAlign w:val="center"/>
            <w:hideMark/>
          </w:tcPr>
          <w:p w14:paraId="66C23A15" w14:textId="365C65BA"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1.2</w:t>
            </w:r>
          </w:p>
        </w:tc>
        <w:tc>
          <w:tcPr>
            <w:tcW w:w="870" w:type="dxa"/>
            <w:tcBorders>
              <w:top w:val="nil"/>
              <w:left w:val="nil"/>
              <w:bottom w:val="single" w:sz="8" w:space="0" w:color="auto"/>
              <w:right w:val="single" w:sz="4" w:space="0" w:color="auto"/>
            </w:tcBorders>
            <w:shd w:val="clear" w:color="auto" w:fill="auto"/>
            <w:noWrap/>
            <w:vAlign w:val="center"/>
            <w:hideMark/>
          </w:tcPr>
          <w:p w14:paraId="443B30CA" w14:textId="490C48E1" w:rsidR="00F05B67" w:rsidRPr="007B4C34" w:rsidRDefault="00F05B67" w:rsidP="00F05B67">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7.5</w:t>
            </w:r>
          </w:p>
        </w:tc>
        <w:tc>
          <w:tcPr>
            <w:tcW w:w="1050" w:type="dxa"/>
            <w:vMerge/>
            <w:tcBorders>
              <w:top w:val="nil"/>
              <w:left w:val="single" w:sz="4" w:space="0" w:color="auto"/>
              <w:bottom w:val="single" w:sz="8" w:space="0" w:color="000000"/>
              <w:right w:val="single" w:sz="4" w:space="0" w:color="auto"/>
            </w:tcBorders>
            <w:vAlign w:val="center"/>
            <w:hideMark/>
          </w:tcPr>
          <w:p w14:paraId="2DCB8435" w14:textId="77777777" w:rsidR="00F05B67" w:rsidRPr="007B4C34" w:rsidRDefault="00F05B67" w:rsidP="00F05B67">
            <w:pPr>
              <w:spacing w:after="0" w:line="240" w:lineRule="auto"/>
              <w:rPr>
                <w:rFonts w:ascii="Times New Roman" w:eastAsia="Times New Roman" w:hAnsi="Times New Roman" w:cs="Times New Roman"/>
                <w:color w:val="000000"/>
                <w:sz w:val="20"/>
                <w:szCs w:val="20"/>
              </w:rPr>
            </w:pPr>
          </w:p>
        </w:tc>
        <w:tc>
          <w:tcPr>
            <w:tcW w:w="1050" w:type="dxa"/>
            <w:tcBorders>
              <w:top w:val="nil"/>
              <w:left w:val="nil"/>
              <w:bottom w:val="single" w:sz="8" w:space="0" w:color="auto"/>
              <w:right w:val="single" w:sz="8" w:space="0" w:color="auto"/>
            </w:tcBorders>
            <w:shd w:val="clear" w:color="auto" w:fill="auto"/>
            <w:noWrap/>
            <w:vAlign w:val="center"/>
            <w:hideMark/>
          </w:tcPr>
          <w:p w14:paraId="739BC263" w14:textId="2741FCAA" w:rsidR="00F05B67" w:rsidRPr="007B4C34" w:rsidRDefault="003F4ADE" w:rsidP="00F05B6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F05B67" w:rsidRPr="007B4C34">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.3</w:t>
            </w:r>
          </w:p>
        </w:tc>
      </w:tr>
    </w:tbl>
    <w:p w14:paraId="628590C6" w14:textId="77777777" w:rsidR="00F05B67" w:rsidRDefault="00F05B67" w:rsidP="00C3799A">
      <w:pPr>
        <w:tabs>
          <w:tab w:val="left" w:pos="1037"/>
        </w:tabs>
        <w:spacing w:after="0" w:line="240" w:lineRule="auto"/>
        <w:rPr>
          <w:rFonts w:ascii="Times New Roman" w:hAnsi="Times New Roman" w:cs="Times New Roman"/>
          <w:sz w:val="20"/>
          <w:szCs w:val="20"/>
        </w:rPr>
      </w:pPr>
    </w:p>
    <w:tbl>
      <w:tblPr>
        <w:tblW w:w="9801" w:type="dxa"/>
        <w:tblLook w:val="04A0" w:firstRow="1" w:lastRow="0" w:firstColumn="1" w:lastColumn="0" w:noHBand="0" w:noVBand="1"/>
      </w:tblPr>
      <w:tblGrid>
        <w:gridCol w:w="1161"/>
        <w:gridCol w:w="960"/>
        <w:gridCol w:w="870"/>
        <w:gridCol w:w="870"/>
        <w:gridCol w:w="1050"/>
        <w:gridCol w:w="929"/>
        <w:gridCol w:w="991"/>
        <w:gridCol w:w="870"/>
        <w:gridCol w:w="1050"/>
        <w:gridCol w:w="1050"/>
      </w:tblGrid>
      <w:tr w:rsidR="007B4C34" w:rsidRPr="007B4C34" w14:paraId="1AEDAE37" w14:textId="77777777" w:rsidTr="00B025DB">
        <w:trPr>
          <w:trHeight w:val="345"/>
        </w:trPr>
        <w:tc>
          <w:tcPr>
            <w:tcW w:w="1161" w:type="dxa"/>
            <w:vMerge w:val="restart"/>
            <w:tcBorders>
              <w:top w:val="single" w:sz="8" w:space="0" w:color="auto"/>
              <w:left w:val="single" w:sz="8" w:space="0" w:color="auto"/>
              <w:bottom w:val="single" w:sz="4" w:space="0" w:color="000000"/>
              <w:right w:val="single" w:sz="4" w:space="0" w:color="auto"/>
            </w:tcBorders>
            <w:shd w:val="clear" w:color="auto" w:fill="auto"/>
            <w:noWrap/>
            <w:vAlign w:val="center"/>
            <w:hideMark/>
          </w:tcPr>
          <w:p w14:paraId="29106E82"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12HP/12LP</w:t>
            </w:r>
          </w:p>
        </w:tc>
        <w:tc>
          <w:tcPr>
            <w:tcW w:w="960" w:type="dxa"/>
            <w:vMerge w:val="restart"/>
            <w:tcBorders>
              <w:top w:val="single" w:sz="8" w:space="0" w:color="auto"/>
              <w:left w:val="single" w:sz="4" w:space="0" w:color="auto"/>
              <w:bottom w:val="single" w:sz="4" w:space="0" w:color="000000"/>
              <w:right w:val="nil"/>
            </w:tcBorders>
            <w:shd w:val="clear" w:color="auto" w:fill="auto"/>
            <w:noWrap/>
            <w:vAlign w:val="center"/>
            <w:hideMark/>
          </w:tcPr>
          <w:p w14:paraId="766C407F"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 HP RE</w:t>
            </w:r>
          </w:p>
        </w:tc>
        <w:tc>
          <w:tcPr>
            <w:tcW w:w="3719"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1F34F15"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BLER: LP 10</w:t>
            </w:r>
            <w:r w:rsidRPr="007B4C34">
              <w:rPr>
                <w:rFonts w:ascii="Times New Roman" w:eastAsia="Times New Roman" w:hAnsi="Times New Roman" w:cs="Times New Roman"/>
                <w:color w:val="000000"/>
                <w:sz w:val="20"/>
                <w:szCs w:val="20"/>
                <w:vertAlign w:val="superscript"/>
              </w:rPr>
              <w:t>-2</w:t>
            </w:r>
            <w:r w:rsidRPr="007B4C34">
              <w:rPr>
                <w:rFonts w:ascii="Times New Roman" w:eastAsia="Times New Roman" w:hAnsi="Times New Roman" w:cs="Times New Roman"/>
                <w:color w:val="000000"/>
                <w:sz w:val="20"/>
                <w:szCs w:val="20"/>
              </w:rPr>
              <w:t>, HP 10</w:t>
            </w:r>
            <w:r w:rsidRPr="007B4C34">
              <w:rPr>
                <w:rFonts w:ascii="Times New Roman" w:eastAsia="Times New Roman" w:hAnsi="Times New Roman" w:cs="Times New Roman"/>
                <w:color w:val="000000"/>
                <w:sz w:val="20"/>
                <w:szCs w:val="20"/>
                <w:vertAlign w:val="superscript"/>
              </w:rPr>
              <w:t>-4</w:t>
            </w:r>
          </w:p>
        </w:tc>
        <w:tc>
          <w:tcPr>
            <w:tcW w:w="3961" w:type="dxa"/>
            <w:gridSpan w:val="4"/>
            <w:tcBorders>
              <w:top w:val="single" w:sz="8" w:space="0" w:color="auto"/>
              <w:left w:val="nil"/>
              <w:bottom w:val="single" w:sz="4" w:space="0" w:color="auto"/>
              <w:right w:val="single" w:sz="8" w:space="0" w:color="000000"/>
            </w:tcBorders>
            <w:shd w:val="clear" w:color="auto" w:fill="auto"/>
            <w:noWrap/>
            <w:vAlign w:val="bottom"/>
            <w:hideMark/>
          </w:tcPr>
          <w:p w14:paraId="5E2DB7B6"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BLER: LP 10</w:t>
            </w:r>
            <w:r w:rsidRPr="007B4C34">
              <w:rPr>
                <w:rFonts w:ascii="Times New Roman" w:eastAsia="Times New Roman" w:hAnsi="Times New Roman" w:cs="Times New Roman"/>
                <w:color w:val="000000"/>
                <w:sz w:val="20"/>
                <w:szCs w:val="20"/>
                <w:vertAlign w:val="superscript"/>
              </w:rPr>
              <w:t>-3</w:t>
            </w:r>
            <w:r w:rsidRPr="007B4C34">
              <w:rPr>
                <w:rFonts w:ascii="Times New Roman" w:eastAsia="Times New Roman" w:hAnsi="Times New Roman" w:cs="Times New Roman"/>
                <w:color w:val="000000"/>
                <w:sz w:val="20"/>
                <w:szCs w:val="20"/>
              </w:rPr>
              <w:t>, HP 10</w:t>
            </w:r>
            <w:r w:rsidRPr="007B4C34">
              <w:rPr>
                <w:rFonts w:ascii="Times New Roman" w:eastAsia="Times New Roman" w:hAnsi="Times New Roman" w:cs="Times New Roman"/>
                <w:color w:val="000000"/>
                <w:sz w:val="20"/>
                <w:szCs w:val="20"/>
                <w:vertAlign w:val="superscript"/>
              </w:rPr>
              <w:t>-5</w:t>
            </w:r>
          </w:p>
        </w:tc>
      </w:tr>
      <w:tr w:rsidR="00B025DB" w:rsidRPr="007B4C34" w14:paraId="3DF49C9F" w14:textId="77777777" w:rsidTr="00C3799A">
        <w:trPr>
          <w:trHeight w:val="345"/>
        </w:trPr>
        <w:tc>
          <w:tcPr>
            <w:tcW w:w="1161" w:type="dxa"/>
            <w:vMerge/>
            <w:tcBorders>
              <w:top w:val="single" w:sz="8" w:space="0" w:color="auto"/>
              <w:left w:val="single" w:sz="8" w:space="0" w:color="auto"/>
              <w:bottom w:val="single" w:sz="4" w:space="0" w:color="000000"/>
              <w:right w:val="single" w:sz="4" w:space="0" w:color="auto"/>
            </w:tcBorders>
            <w:vAlign w:val="center"/>
            <w:hideMark/>
          </w:tcPr>
          <w:p w14:paraId="2B413971"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60" w:type="dxa"/>
            <w:vMerge/>
            <w:tcBorders>
              <w:top w:val="single" w:sz="8" w:space="0" w:color="auto"/>
              <w:left w:val="single" w:sz="4" w:space="0" w:color="auto"/>
              <w:bottom w:val="single" w:sz="4" w:space="0" w:color="000000"/>
              <w:right w:val="nil"/>
            </w:tcBorders>
            <w:vAlign w:val="center"/>
            <w:hideMark/>
          </w:tcPr>
          <w:p w14:paraId="00456624"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016C2E80"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HP</w:t>
            </w:r>
          </w:p>
        </w:tc>
        <w:tc>
          <w:tcPr>
            <w:tcW w:w="870" w:type="dxa"/>
            <w:tcBorders>
              <w:top w:val="nil"/>
              <w:left w:val="nil"/>
              <w:bottom w:val="single" w:sz="4" w:space="0" w:color="auto"/>
              <w:right w:val="single" w:sz="4" w:space="0" w:color="auto"/>
            </w:tcBorders>
            <w:shd w:val="clear" w:color="auto" w:fill="auto"/>
            <w:noWrap/>
            <w:vAlign w:val="center"/>
            <w:hideMark/>
          </w:tcPr>
          <w:p w14:paraId="2E40998D"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LP</w:t>
            </w:r>
          </w:p>
        </w:tc>
        <w:tc>
          <w:tcPr>
            <w:tcW w:w="1050" w:type="dxa"/>
            <w:tcBorders>
              <w:top w:val="nil"/>
              <w:left w:val="nil"/>
              <w:bottom w:val="single" w:sz="4" w:space="0" w:color="auto"/>
              <w:right w:val="nil"/>
            </w:tcBorders>
            <w:shd w:val="clear" w:color="auto" w:fill="auto"/>
            <w:noWrap/>
            <w:vAlign w:val="center"/>
            <w:hideMark/>
          </w:tcPr>
          <w:p w14:paraId="7F4F8F25"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Joint</w:t>
            </w:r>
          </w:p>
        </w:tc>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2A338A8F"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Gain</w:t>
            </w:r>
          </w:p>
        </w:tc>
        <w:tc>
          <w:tcPr>
            <w:tcW w:w="991" w:type="dxa"/>
            <w:tcBorders>
              <w:top w:val="nil"/>
              <w:left w:val="single" w:sz="4" w:space="0" w:color="auto"/>
              <w:bottom w:val="single" w:sz="4" w:space="0" w:color="auto"/>
              <w:right w:val="single" w:sz="4" w:space="0" w:color="auto"/>
            </w:tcBorders>
            <w:shd w:val="clear" w:color="auto" w:fill="auto"/>
            <w:noWrap/>
            <w:vAlign w:val="center"/>
            <w:hideMark/>
          </w:tcPr>
          <w:p w14:paraId="16575D34"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HP</w:t>
            </w:r>
          </w:p>
        </w:tc>
        <w:tc>
          <w:tcPr>
            <w:tcW w:w="870" w:type="dxa"/>
            <w:tcBorders>
              <w:top w:val="nil"/>
              <w:left w:val="nil"/>
              <w:bottom w:val="single" w:sz="4" w:space="0" w:color="auto"/>
              <w:right w:val="single" w:sz="4" w:space="0" w:color="auto"/>
            </w:tcBorders>
            <w:shd w:val="clear" w:color="auto" w:fill="auto"/>
            <w:noWrap/>
            <w:vAlign w:val="center"/>
            <w:hideMark/>
          </w:tcPr>
          <w:p w14:paraId="309F51C8"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LP</w:t>
            </w:r>
          </w:p>
        </w:tc>
        <w:tc>
          <w:tcPr>
            <w:tcW w:w="1050" w:type="dxa"/>
            <w:tcBorders>
              <w:top w:val="nil"/>
              <w:left w:val="nil"/>
              <w:bottom w:val="single" w:sz="4" w:space="0" w:color="auto"/>
              <w:right w:val="single" w:sz="4" w:space="0" w:color="auto"/>
            </w:tcBorders>
            <w:shd w:val="clear" w:color="auto" w:fill="auto"/>
            <w:noWrap/>
            <w:vAlign w:val="center"/>
            <w:hideMark/>
          </w:tcPr>
          <w:p w14:paraId="6B1140D7"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Joint</w:t>
            </w:r>
          </w:p>
        </w:tc>
        <w:tc>
          <w:tcPr>
            <w:tcW w:w="1050" w:type="dxa"/>
            <w:tcBorders>
              <w:top w:val="nil"/>
              <w:left w:val="nil"/>
              <w:bottom w:val="single" w:sz="4" w:space="0" w:color="auto"/>
              <w:right w:val="single" w:sz="8" w:space="0" w:color="auto"/>
            </w:tcBorders>
            <w:shd w:val="clear" w:color="auto" w:fill="auto"/>
            <w:noWrap/>
            <w:vAlign w:val="center"/>
            <w:hideMark/>
          </w:tcPr>
          <w:p w14:paraId="0FF17A7C"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Gain</w:t>
            </w:r>
          </w:p>
        </w:tc>
      </w:tr>
      <w:tr w:rsidR="007B4C34" w:rsidRPr="007B4C34" w14:paraId="366868C9" w14:textId="77777777" w:rsidTr="00B025DB">
        <w:trPr>
          <w:trHeight w:val="300"/>
        </w:trPr>
        <w:tc>
          <w:tcPr>
            <w:tcW w:w="1161"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6C2954BA"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TDL30-A3</w:t>
            </w:r>
          </w:p>
        </w:tc>
        <w:tc>
          <w:tcPr>
            <w:tcW w:w="960" w:type="dxa"/>
            <w:tcBorders>
              <w:top w:val="nil"/>
              <w:left w:val="nil"/>
              <w:bottom w:val="single" w:sz="4" w:space="0" w:color="auto"/>
              <w:right w:val="nil"/>
            </w:tcBorders>
            <w:shd w:val="clear" w:color="auto" w:fill="auto"/>
            <w:noWrap/>
            <w:vAlign w:val="center"/>
            <w:hideMark/>
          </w:tcPr>
          <w:p w14:paraId="08A46307"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90.1</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2577B5F9"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-0.3</w:t>
            </w:r>
          </w:p>
        </w:tc>
        <w:tc>
          <w:tcPr>
            <w:tcW w:w="870" w:type="dxa"/>
            <w:tcBorders>
              <w:top w:val="nil"/>
              <w:left w:val="nil"/>
              <w:bottom w:val="single" w:sz="4" w:space="0" w:color="auto"/>
              <w:right w:val="single" w:sz="4" w:space="0" w:color="auto"/>
            </w:tcBorders>
            <w:shd w:val="clear" w:color="auto" w:fill="auto"/>
            <w:noWrap/>
            <w:vAlign w:val="center"/>
            <w:hideMark/>
          </w:tcPr>
          <w:p w14:paraId="7C8CCE4C"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w:t>
            </w:r>
          </w:p>
        </w:tc>
        <w:tc>
          <w:tcPr>
            <w:tcW w:w="10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0D32655"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1.1</w:t>
            </w:r>
          </w:p>
        </w:tc>
        <w:tc>
          <w:tcPr>
            <w:tcW w:w="929" w:type="dxa"/>
            <w:tcBorders>
              <w:top w:val="nil"/>
              <w:left w:val="nil"/>
              <w:bottom w:val="single" w:sz="4" w:space="0" w:color="auto"/>
              <w:right w:val="single" w:sz="8" w:space="0" w:color="auto"/>
            </w:tcBorders>
            <w:shd w:val="clear" w:color="auto" w:fill="auto"/>
            <w:noWrap/>
            <w:vAlign w:val="center"/>
            <w:hideMark/>
          </w:tcPr>
          <w:p w14:paraId="7F7253EE"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-0.9</w:t>
            </w:r>
          </w:p>
        </w:tc>
        <w:tc>
          <w:tcPr>
            <w:tcW w:w="991" w:type="dxa"/>
            <w:tcBorders>
              <w:top w:val="nil"/>
              <w:left w:val="nil"/>
              <w:bottom w:val="single" w:sz="4" w:space="0" w:color="auto"/>
              <w:right w:val="single" w:sz="4" w:space="0" w:color="auto"/>
            </w:tcBorders>
            <w:shd w:val="clear" w:color="auto" w:fill="auto"/>
            <w:noWrap/>
            <w:vAlign w:val="center"/>
            <w:hideMark/>
          </w:tcPr>
          <w:p w14:paraId="600AD57C"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w:t>
            </w:r>
          </w:p>
        </w:tc>
        <w:tc>
          <w:tcPr>
            <w:tcW w:w="870" w:type="dxa"/>
            <w:tcBorders>
              <w:top w:val="nil"/>
              <w:left w:val="nil"/>
              <w:bottom w:val="single" w:sz="4" w:space="0" w:color="auto"/>
              <w:right w:val="single" w:sz="4" w:space="0" w:color="auto"/>
            </w:tcBorders>
            <w:shd w:val="clear" w:color="auto" w:fill="auto"/>
            <w:noWrap/>
            <w:vAlign w:val="center"/>
            <w:hideMark/>
          </w:tcPr>
          <w:p w14:paraId="1AACD1FD"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5.4</w:t>
            </w:r>
          </w:p>
        </w:tc>
        <w:tc>
          <w:tcPr>
            <w:tcW w:w="10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3008583"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3.4</w:t>
            </w:r>
          </w:p>
        </w:tc>
        <w:tc>
          <w:tcPr>
            <w:tcW w:w="1050" w:type="dxa"/>
            <w:tcBorders>
              <w:top w:val="nil"/>
              <w:left w:val="nil"/>
              <w:bottom w:val="single" w:sz="4" w:space="0" w:color="auto"/>
              <w:right w:val="single" w:sz="8" w:space="0" w:color="auto"/>
            </w:tcBorders>
            <w:shd w:val="clear" w:color="auto" w:fill="auto"/>
            <w:noWrap/>
            <w:vAlign w:val="center"/>
            <w:hideMark/>
          </w:tcPr>
          <w:p w14:paraId="760EF20A"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w:t>
            </w:r>
          </w:p>
        </w:tc>
      </w:tr>
      <w:tr w:rsidR="002C6ECC" w:rsidRPr="007B4C34" w14:paraId="79DD6806" w14:textId="77777777" w:rsidTr="00B025DB">
        <w:trPr>
          <w:trHeight w:val="300"/>
        </w:trPr>
        <w:tc>
          <w:tcPr>
            <w:tcW w:w="1161" w:type="dxa"/>
            <w:vMerge/>
            <w:tcBorders>
              <w:top w:val="nil"/>
              <w:left w:val="single" w:sz="8" w:space="0" w:color="auto"/>
              <w:bottom w:val="single" w:sz="4" w:space="0" w:color="auto"/>
              <w:right w:val="single" w:sz="4" w:space="0" w:color="auto"/>
            </w:tcBorders>
            <w:vAlign w:val="center"/>
            <w:hideMark/>
          </w:tcPr>
          <w:p w14:paraId="5E88CA4C"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nil"/>
            </w:tcBorders>
            <w:shd w:val="clear" w:color="auto" w:fill="auto"/>
            <w:noWrap/>
            <w:vAlign w:val="center"/>
            <w:hideMark/>
          </w:tcPr>
          <w:p w14:paraId="40C5B94D"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70.0</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7C6283D4"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0.5</w:t>
            </w:r>
          </w:p>
        </w:tc>
        <w:tc>
          <w:tcPr>
            <w:tcW w:w="870" w:type="dxa"/>
            <w:tcBorders>
              <w:top w:val="nil"/>
              <w:left w:val="nil"/>
              <w:bottom w:val="single" w:sz="4" w:space="0" w:color="auto"/>
              <w:right w:val="single" w:sz="4" w:space="0" w:color="auto"/>
            </w:tcBorders>
            <w:shd w:val="clear" w:color="auto" w:fill="auto"/>
            <w:noWrap/>
            <w:vAlign w:val="center"/>
            <w:hideMark/>
          </w:tcPr>
          <w:p w14:paraId="6A685971"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-2.7</w:t>
            </w:r>
          </w:p>
        </w:tc>
        <w:tc>
          <w:tcPr>
            <w:tcW w:w="1050" w:type="dxa"/>
            <w:vMerge/>
            <w:tcBorders>
              <w:top w:val="nil"/>
              <w:left w:val="single" w:sz="4" w:space="0" w:color="auto"/>
              <w:bottom w:val="single" w:sz="4" w:space="0" w:color="000000"/>
              <w:right w:val="single" w:sz="4" w:space="0" w:color="auto"/>
            </w:tcBorders>
            <w:vAlign w:val="center"/>
            <w:hideMark/>
          </w:tcPr>
          <w:p w14:paraId="403C46F3"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29" w:type="dxa"/>
            <w:tcBorders>
              <w:top w:val="nil"/>
              <w:left w:val="nil"/>
              <w:bottom w:val="single" w:sz="4" w:space="0" w:color="auto"/>
              <w:right w:val="single" w:sz="8" w:space="0" w:color="auto"/>
            </w:tcBorders>
            <w:shd w:val="clear" w:color="000000" w:fill="00B050"/>
            <w:noWrap/>
            <w:vAlign w:val="center"/>
            <w:hideMark/>
          </w:tcPr>
          <w:p w14:paraId="637ABEA1" w14:textId="77777777" w:rsidR="007B4C34" w:rsidRPr="00B025DB" w:rsidRDefault="007B4C34" w:rsidP="007B4C34">
            <w:pPr>
              <w:spacing w:after="0" w:line="240" w:lineRule="auto"/>
              <w:jc w:val="center"/>
              <w:rPr>
                <w:rFonts w:ascii="Times New Roman" w:eastAsia="Times New Roman" w:hAnsi="Times New Roman" w:cs="Times New Roman"/>
                <w:b/>
                <w:bCs/>
                <w:color w:val="000000"/>
                <w:sz w:val="20"/>
                <w:szCs w:val="20"/>
              </w:rPr>
            </w:pPr>
            <w:r w:rsidRPr="00B025DB">
              <w:rPr>
                <w:rFonts w:ascii="Times New Roman" w:eastAsia="Times New Roman" w:hAnsi="Times New Roman" w:cs="Times New Roman"/>
                <w:b/>
                <w:bCs/>
                <w:color w:val="000000"/>
                <w:sz w:val="20"/>
                <w:szCs w:val="20"/>
              </w:rPr>
              <w:t>0.6</w:t>
            </w:r>
          </w:p>
        </w:tc>
        <w:tc>
          <w:tcPr>
            <w:tcW w:w="991" w:type="dxa"/>
            <w:tcBorders>
              <w:top w:val="nil"/>
              <w:left w:val="nil"/>
              <w:bottom w:val="single" w:sz="4" w:space="0" w:color="auto"/>
              <w:right w:val="single" w:sz="4" w:space="0" w:color="auto"/>
            </w:tcBorders>
            <w:shd w:val="clear" w:color="auto" w:fill="auto"/>
            <w:noWrap/>
            <w:vAlign w:val="center"/>
            <w:hideMark/>
          </w:tcPr>
          <w:p w14:paraId="76F004F8"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3.1</w:t>
            </w:r>
          </w:p>
        </w:tc>
        <w:tc>
          <w:tcPr>
            <w:tcW w:w="870" w:type="dxa"/>
            <w:tcBorders>
              <w:top w:val="nil"/>
              <w:left w:val="nil"/>
              <w:bottom w:val="single" w:sz="4" w:space="0" w:color="auto"/>
              <w:right w:val="single" w:sz="4" w:space="0" w:color="auto"/>
            </w:tcBorders>
            <w:shd w:val="clear" w:color="auto" w:fill="auto"/>
            <w:noWrap/>
            <w:vAlign w:val="center"/>
            <w:hideMark/>
          </w:tcPr>
          <w:p w14:paraId="70FBA02B"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0.6</w:t>
            </w:r>
          </w:p>
        </w:tc>
        <w:tc>
          <w:tcPr>
            <w:tcW w:w="1050" w:type="dxa"/>
            <w:vMerge/>
            <w:tcBorders>
              <w:top w:val="nil"/>
              <w:left w:val="single" w:sz="4" w:space="0" w:color="auto"/>
              <w:bottom w:val="single" w:sz="4" w:space="0" w:color="000000"/>
              <w:right w:val="single" w:sz="4" w:space="0" w:color="auto"/>
            </w:tcBorders>
            <w:vAlign w:val="center"/>
            <w:hideMark/>
          </w:tcPr>
          <w:p w14:paraId="003C780D"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1050" w:type="dxa"/>
            <w:tcBorders>
              <w:top w:val="nil"/>
              <w:left w:val="nil"/>
              <w:bottom w:val="single" w:sz="4" w:space="0" w:color="auto"/>
              <w:right w:val="single" w:sz="8" w:space="0" w:color="auto"/>
            </w:tcBorders>
            <w:shd w:val="clear" w:color="000000" w:fill="00B050"/>
            <w:noWrap/>
            <w:vAlign w:val="center"/>
            <w:hideMark/>
          </w:tcPr>
          <w:p w14:paraId="2AD649E4" w14:textId="77777777" w:rsidR="007B4C34" w:rsidRPr="00B025DB" w:rsidRDefault="007B4C34" w:rsidP="007B4C34">
            <w:pPr>
              <w:spacing w:after="0" w:line="240" w:lineRule="auto"/>
              <w:jc w:val="center"/>
              <w:rPr>
                <w:rFonts w:ascii="Times New Roman" w:eastAsia="Times New Roman" w:hAnsi="Times New Roman" w:cs="Times New Roman"/>
                <w:b/>
                <w:bCs/>
                <w:color w:val="000000"/>
                <w:sz w:val="20"/>
                <w:szCs w:val="20"/>
              </w:rPr>
            </w:pPr>
            <w:r w:rsidRPr="00B025DB">
              <w:rPr>
                <w:rFonts w:ascii="Times New Roman" w:eastAsia="Times New Roman" w:hAnsi="Times New Roman" w:cs="Times New Roman"/>
                <w:b/>
                <w:bCs/>
                <w:color w:val="000000"/>
                <w:sz w:val="20"/>
                <w:szCs w:val="20"/>
              </w:rPr>
              <w:t>0.3</w:t>
            </w:r>
          </w:p>
        </w:tc>
      </w:tr>
      <w:tr w:rsidR="007B4C34" w:rsidRPr="007B4C34" w14:paraId="39C56844" w14:textId="77777777" w:rsidTr="00B025DB">
        <w:trPr>
          <w:trHeight w:val="300"/>
        </w:trPr>
        <w:tc>
          <w:tcPr>
            <w:tcW w:w="1161" w:type="dxa"/>
            <w:vMerge/>
            <w:tcBorders>
              <w:top w:val="nil"/>
              <w:left w:val="single" w:sz="8" w:space="0" w:color="auto"/>
              <w:bottom w:val="single" w:sz="4" w:space="0" w:color="auto"/>
              <w:right w:val="single" w:sz="4" w:space="0" w:color="auto"/>
            </w:tcBorders>
            <w:vAlign w:val="center"/>
            <w:hideMark/>
          </w:tcPr>
          <w:p w14:paraId="3DEC9F3F"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nil"/>
            </w:tcBorders>
            <w:shd w:val="clear" w:color="auto" w:fill="auto"/>
            <w:noWrap/>
            <w:vAlign w:val="center"/>
            <w:hideMark/>
          </w:tcPr>
          <w:p w14:paraId="39A61179"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50.0</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32F923C7"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1.7</w:t>
            </w:r>
          </w:p>
        </w:tc>
        <w:tc>
          <w:tcPr>
            <w:tcW w:w="870" w:type="dxa"/>
            <w:tcBorders>
              <w:top w:val="nil"/>
              <w:left w:val="nil"/>
              <w:bottom w:val="single" w:sz="4" w:space="0" w:color="auto"/>
              <w:right w:val="single" w:sz="4" w:space="0" w:color="auto"/>
            </w:tcBorders>
            <w:shd w:val="clear" w:color="auto" w:fill="auto"/>
            <w:noWrap/>
            <w:vAlign w:val="center"/>
            <w:hideMark/>
          </w:tcPr>
          <w:p w14:paraId="1ADE5473"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-4.5</w:t>
            </w:r>
          </w:p>
        </w:tc>
        <w:tc>
          <w:tcPr>
            <w:tcW w:w="1050" w:type="dxa"/>
            <w:vMerge/>
            <w:tcBorders>
              <w:top w:val="nil"/>
              <w:left w:val="single" w:sz="4" w:space="0" w:color="auto"/>
              <w:bottom w:val="single" w:sz="4" w:space="0" w:color="000000"/>
              <w:right w:val="single" w:sz="4" w:space="0" w:color="auto"/>
            </w:tcBorders>
            <w:vAlign w:val="center"/>
            <w:hideMark/>
          </w:tcPr>
          <w:p w14:paraId="5E5A7A5F"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29" w:type="dxa"/>
            <w:tcBorders>
              <w:top w:val="nil"/>
              <w:left w:val="nil"/>
              <w:bottom w:val="single" w:sz="4" w:space="0" w:color="auto"/>
              <w:right w:val="single" w:sz="8" w:space="0" w:color="auto"/>
            </w:tcBorders>
            <w:shd w:val="clear" w:color="auto" w:fill="auto"/>
            <w:noWrap/>
            <w:vAlign w:val="center"/>
            <w:hideMark/>
          </w:tcPr>
          <w:p w14:paraId="50156A00"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-0.6</w:t>
            </w:r>
          </w:p>
        </w:tc>
        <w:tc>
          <w:tcPr>
            <w:tcW w:w="991" w:type="dxa"/>
            <w:tcBorders>
              <w:top w:val="nil"/>
              <w:left w:val="nil"/>
              <w:bottom w:val="single" w:sz="4" w:space="0" w:color="auto"/>
              <w:right w:val="single" w:sz="4" w:space="0" w:color="auto"/>
            </w:tcBorders>
            <w:shd w:val="clear" w:color="auto" w:fill="auto"/>
            <w:noWrap/>
            <w:vAlign w:val="center"/>
            <w:hideMark/>
          </w:tcPr>
          <w:p w14:paraId="60905385"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3.8</w:t>
            </w:r>
          </w:p>
        </w:tc>
        <w:tc>
          <w:tcPr>
            <w:tcW w:w="870" w:type="dxa"/>
            <w:tcBorders>
              <w:top w:val="nil"/>
              <w:left w:val="nil"/>
              <w:bottom w:val="single" w:sz="4" w:space="0" w:color="auto"/>
              <w:right w:val="single" w:sz="4" w:space="0" w:color="auto"/>
            </w:tcBorders>
            <w:shd w:val="clear" w:color="auto" w:fill="auto"/>
            <w:noWrap/>
            <w:vAlign w:val="center"/>
            <w:hideMark/>
          </w:tcPr>
          <w:p w14:paraId="1BE10723"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-1.2</w:t>
            </w:r>
          </w:p>
        </w:tc>
        <w:tc>
          <w:tcPr>
            <w:tcW w:w="1050" w:type="dxa"/>
            <w:vMerge/>
            <w:tcBorders>
              <w:top w:val="nil"/>
              <w:left w:val="single" w:sz="4" w:space="0" w:color="auto"/>
              <w:bottom w:val="single" w:sz="4" w:space="0" w:color="000000"/>
              <w:right w:val="single" w:sz="4" w:space="0" w:color="auto"/>
            </w:tcBorders>
            <w:vAlign w:val="center"/>
            <w:hideMark/>
          </w:tcPr>
          <w:p w14:paraId="22DB79D2"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1050" w:type="dxa"/>
            <w:tcBorders>
              <w:top w:val="nil"/>
              <w:left w:val="nil"/>
              <w:bottom w:val="single" w:sz="4" w:space="0" w:color="auto"/>
              <w:right w:val="single" w:sz="8" w:space="0" w:color="auto"/>
            </w:tcBorders>
            <w:shd w:val="clear" w:color="auto" w:fill="auto"/>
            <w:noWrap/>
            <w:vAlign w:val="center"/>
            <w:hideMark/>
          </w:tcPr>
          <w:p w14:paraId="58DD384B"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-0.4</w:t>
            </w:r>
          </w:p>
        </w:tc>
      </w:tr>
      <w:tr w:rsidR="007B4C34" w:rsidRPr="007B4C34" w14:paraId="27DD5B88" w14:textId="77777777" w:rsidTr="00B025DB">
        <w:trPr>
          <w:trHeight w:val="300"/>
        </w:trPr>
        <w:tc>
          <w:tcPr>
            <w:tcW w:w="1161"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653DDC6E"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TDL300-C3</w:t>
            </w:r>
          </w:p>
        </w:tc>
        <w:tc>
          <w:tcPr>
            <w:tcW w:w="960" w:type="dxa"/>
            <w:tcBorders>
              <w:top w:val="nil"/>
              <w:left w:val="nil"/>
              <w:bottom w:val="single" w:sz="4" w:space="0" w:color="auto"/>
              <w:right w:val="nil"/>
            </w:tcBorders>
            <w:shd w:val="clear" w:color="auto" w:fill="auto"/>
            <w:noWrap/>
            <w:vAlign w:val="center"/>
            <w:hideMark/>
          </w:tcPr>
          <w:p w14:paraId="113E5F1A"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90.1</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20D31495"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-4.9</w:t>
            </w:r>
          </w:p>
        </w:tc>
        <w:tc>
          <w:tcPr>
            <w:tcW w:w="870" w:type="dxa"/>
            <w:tcBorders>
              <w:top w:val="nil"/>
              <w:left w:val="nil"/>
              <w:bottom w:val="single" w:sz="4" w:space="0" w:color="auto"/>
              <w:right w:val="single" w:sz="4" w:space="0" w:color="auto"/>
            </w:tcBorders>
            <w:shd w:val="clear" w:color="auto" w:fill="auto"/>
            <w:noWrap/>
            <w:vAlign w:val="center"/>
            <w:hideMark/>
          </w:tcPr>
          <w:p w14:paraId="5CC94B14"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w:t>
            </w:r>
          </w:p>
        </w:tc>
        <w:tc>
          <w:tcPr>
            <w:tcW w:w="105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31522BE3"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-3.5</w:t>
            </w:r>
          </w:p>
        </w:tc>
        <w:tc>
          <w:tcPr>
            <w:tcW w:w="929" w:type="dxa"/>
            <w:tcBorders>
              <w:top w:val="nil"/>
              <w:left w:val="nil"/>
              <w:bottom w:val="single" w:sz="4" w:space="0" w:color="auto"/>
              <w:right w:val="single" w:sz="8" w:space="0" w:color="auto"/>
            </w:tcBorders>
            <w:shd w:val="clear" w:color="auto" w:fill="auto"/>
            <w:noWrap/>
            <w:vAlign w:val="center"/>
            <w:hideMark/>
          </w:tcPr>
          <w:p w14:paraId="386A7357"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-3.5</w:t>
            </w:r>
          </w:p>
        </w:tc>
        <w:tc>
          <w:tcPr>
            <w:tcW w:w="991" w:type="dxa"/>
            <w:tcBorders>
              <w:top w:val="nil"/>
              <w:left w:val="nil"/>
              <w:bottom w:val="single" w:sz="4" w:space="0" w:color="auto"/>
              <w:right w:val="single" w:sz="4" w:space="0" w:color="auto"/>
            </w:tcBorders>
            <w:shd w:val="clear" w:color="auto" w:fill="auto"/>
            <w:noWrap/>
            <w:vAlign w:val="center"/>
            <w:hideMark/>
          </w:tcPr>
          <w:p w14:paraId="66D79C35"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-3.3</w:t>
            </w:r>
          </w:p>
        </w:tc>
        <w:tc>
          <w:tcPr>
            <w:tcW w:w="870" w:type="dxa"/>
            <w:tcBorders>
              <w:top w:val="nil"/>
              <w:left w:val="nil"/>
              <w:bottom w:val="single" w:sz="4" w:space="0" w:color="auto"/>
              <w:right w:val="single" w:sz="4" w:space="0" w:color="auto"/>
            </w:tcBorders>
            <w:shd w:val="clear" w:color="auto" w:fill="auto"/>
            <w:noWrap/>
            <w:vAlign w:val="center"/>
            <w:hideMark/>
          </w:tcPr>
          <w:p w14:paraId="789081A8"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2.5</w:t>
            </w:r>
          </w:p>
        </w:tc>
        <w:tc>
          <w:tcPr>
            <w:tcW w:w="105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5ACAF328"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-1.7</w:t>
            </w:r>
          </w:p>
        </w:tc>
        <w:tc>
          <w:tcPr>
            <w:tcW w:w="1050" w:type="dxa"/>
            <w:tcBorders>
              <w:top w:val="nil"/>
              <w:left w:val="nil"/>
              <w:bottom w:val="single" w:sz="4" w:space="0" w:color="auto"/>
              <w:right w:val="single" w:sz="8" w:space="0" w:color="auto"/>
            </w:tcBorders>
            <w:shd w:val="clear" w:color="auto" w:fill="auto"/>
            <w:noWrap/>
            <w:vAlign w:val="center"/>
            <w:hideMark/>
          </w:tcPr>
          <w:p w14:paraId="36DF1960"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-4.2</w:t>
            </w:r>
          </w:p>
        </w:tc>
      </w:tr>
      <w:tr w:rsidR="002C6ECC" w:rsidRPr="007B4C34" w14:paraId="0C307D87" w14:textId="77777777" w:rsidTr="00B025DB">
        <w:trPr>
          <w:trHeight w:val="300"/>
        </w:trPr>
        <w:tc>
          <w:tcPr>
            <w:tcW w:w="1161" w:type="dxa"/>
            <w:vMerge/>
            <w:tcBorders>
              <w:top w:val="nil"/>
              <w:left w:val="single" w:sz="8" w:space="0" w:color="auto"/>
              <w:bottom w:val="single" w:sz="8" w:space="0" w:color="000000"/>
              <w:right w:val="single" w:sz="4" w:space="0" w:color="auto"/>
            </w:tcBorders>
            <w:vAlign w:val="center"/>
            <w:hideMark/>
          </w:tcPr>
          <w:p w14:paraId="720D3A35"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nil"/>
            </w:tcBorders>
            <w:shd w:val="clear" w:color="auto" w:fill="auto"/>
            <w:noWrap/>
            <w:vAlign w:val="center"/>
            <w:hideMark/>
          </w:tcPr>
          <w:p w14:paraId="007F003D"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70.0</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2338D6BD"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-4</w:t>
            </w:r>
          </w:p>
        </w:tc>
        <w:tc>
          <w:tcPr>
            <w:tcW w:w="870" w:type="dxa"/>
            <w:tcBorders>
              <w:top w:val="nil"/>
              <w:left w:val="nil"/>
              <w:bottom w:val="single" w:sz="4" w:space="0" w:color="auto"/>
              <w:right w:val="single" w:sz="4" w:space="0" w:color="auto"/>
            </w:tcBorders>
            <w:shd w:val="clear" w:color="auto" w:fill="auto"/>
            <w:noWrap/>
            <w:vAlign w:val="center"/>
            <w:hideMark/>
          </w:tcPr>
          <w:p w14:paraId="5692DB70"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-5</w:t>
            </w:r>
          </w:p>
        </w:tc>
        <w:tc>
          <w:tcPr>
            <w:tcW w:w="1050" w:type="dxa"/>
            <w:vMerge/>
            <w:tcBorders>
              <w:top w:val="nil"/>
              <w:left w:val="single" w:sz="4" w:space="0" w:color="auto"/>
              <w:bottom w:val="single" w:sz="8" w:space="0" w:color="000000"/>
              <w:right w:val="single" w:sz="4" w:space="0" w:color="auto"/>
            </w:tcBorders>
            <w:vAlign w:val="center"/>
            <w:hideMark/>
          </w:tcPr>
          <w:p w14:paraId="5AF947AB"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29" w:type="dxa"/>
            <w:tcBorders>
              <w:top w:val="nil"/>
              <w:left w:val="nil"/>
              <w:bottom w:val="single" w:sz="4" w:space="0" w:color="auto"/>
              <w:right w:val="single" w:sz="8" w:space="0" w:color="auto"/>
            </w:tcBorders>
            <w:shd w:val="clear" w:color="000000" w:fill="00B050"/>
            <w:noWrap/>
            <w:vAlign w:val="center"/>
            <w:hideMark/>
          </w:tcPr>
          <w:p w14:paraId="283F438A" w14:textId="77777777" w:rsidR="007B4C34" w:rsidRPr="00B025DB" w:rsidRDefault="007B4C34" w:rsidP="007B4C34">
            <w:pPr>
              <w:spacing w:after="0" w:line="240" w:lineRule="auto"/>
              <w:jc w:val="center"/>
              <w:rPr>
                <w:rFonts w:ascii="Times New Roman" w:eastAsia="Times New Roman" w:hAnsi="Times New Roman" w:cs="Times New Roman"/>
                <w:b/>
                <w:bCs/>
                <w:color w:val="000000"/>
                <w:sz w:val="20"/>
                <w:szCs w:val="20"/>
              </w:rPr>
            </w:pPr>
            <w:r w:rsidRPr="00B025DB">
              <w:rPr>
                <w:rFonts w:ascii="Times New Roman" w:eastAsia="Times New Roman" w:hAnsi="Times New Roman" w:cs="Times New Roman"/>
                <w:b/>
                <w:bCs/>
                <w:color w:val="000000"/>
                <w:sz w:val="20"/>
                <w:szCs w:val="20"/>
              </w:rPr>
              <w:t>0.5</w:t>
            </w:r>
          </w:p>
        </w:tc>
        <w:tc>
          <w:tcPr>
            <w:tcW w:w="991" w:type="dxa"/>
            <w:tcBorders>
              <w:top w:val="nil"/>
              <w:left w:val="nil"/>
              <w:bottom w:val="single" w:sz="4" w:space="0" w:color="auto"/>
              <w:right w:val="single" w:sz="4" w:space="0" w:color="auto"/>
            </w:tcBorders>
            <w:shd w:val="clear" w:color="auto" w:fill="auto"/>
            <w:noWrap/>
            <w:vAlign w:val="center"/>
            <w:hideMark/>
          </w:tcPr>
          <w:p w14:paraId="1E0EC580"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-2.2</w:t>
            </w:r>
          </w:p>
        </w:tc>
        <w:tc>
          <w:tcPr>
            <w:tcW w:w="870" w:type="dxa"/>
            <w:tcBorders>
              <w:top w:val="nil"/>
              <w:left w:val="nil"/>
              <w:bottom w:val="single" w:sz="4" w:space="0" w:color="auto"/>
              <w:right w:val="single" w:sz="4" w:space="0" w:color="auto"/>
            </w:tcBorders>
            <w:shd w:val="clear" w:color="auto" w:fill="auto"/>
            <w:noWrap/>
            <w:vAlign w:val="center"/>
            <w:hideMark/>
          </w:tcPr>
          <w:p w14:paraId="37BB741A"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-2.8</w:t>
            </w:r>
          </w:p>
        </w:tc>
        <w:tc>
          <w:tcPr>
            <w:tcW w:w="1050" w:type="dxa"/>
            <w:vMerge/>
            <w:tcBorders>
              <w:top w:val="nil"/>
              <w:left w:val="single" w:sz="4" w:space="0" w:color="auto"/>
              <w:bottom w:val="single" w:sz="8" w:space="0" w:color="000000"/>
              <w:right w:val="single" w:sz="4" w:space="0" w:color="auto"/>
            </w:tcBorders>
            <w:vAlign w:val="center"/>
            <w:hideMark/>
          </w:tcPr>
          <w:p w14:paraId="2D61D08E"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1050" w:type="dxa"/>
            <w:tcBorders>
              <w:top w:val="nil"/>
              <w:left w:val="nil"/>
              <w:bottom w:val="single" w:sz="4" w:space="0" w:color="auto"/>
              <w:right w:val="single" w:sz="8" w:space="0" w:color="auto"/>
            </w:tcBorders>
            <w:shd w:val="clear" w:color="000000" w:fill="00B050"/>
            <w:noWrap/>
            <w:vAlign w:val="center"/>
            <w:hideMark/>
          </w:tcPr>
          <w:p w14:paraId="1C8A9986" w14:textId="77777777" w:rsidR="007B4C34" w:rsidRPr="00B025DB" w:rsidRDefault="007B4C34" w:rsidP="007B4C34">
            <w:pPr>
              <w:spacing w:after="0" w:line="240" w:lineRule="auto"/>
              <w:jc w:val="center"/>
              <w:rPr>
                <w:rFonts w:ascii="Times New Roman" w:eastAsia="Times New Roman" w:hAnsi="Times New Roman" w:cs="Times New Roman"/>
                <w:b/>
                <w:bCs/>
                <w:color w:val="000000"/>
                <w:sz w:val="20"/>
                <w:szCs w:val="20"/>
              </w:rPr>
            </w:pPr>
            <w:r w:rsidRPr="00B025DB">
              <w:rPr>
                <w:rFonts w:ascii="Times New Roman" w:eastAsia="Times New Roman" w:hAnsi="Times New Roman" w:cs="Times New Roman"/>
                <w:b/>
                <w:bCs/>
                <w:color w:val="000000"/>
                <w:sz w:val="20"/>
                <w:szCs w:val="20"/>
              </w:rPr>
              <w:t>0.5</w:t>
            </w:r>
          </w:p>
        </w:tc>
      </w:tr>
      <w:tr w:rsidR="007B4C34" w:rsidRPr="007B4C34" w14:paraId="2D8B6516" w14:textId="77777777" w:rsidTr="00B025DB">
        <w:trPr>
          <w:trHeight w:val="315"/>
        </w:trPr>
        <w:tc>
          <w:tcPr>
            <w:tcW w:w="1161" w:type="dxa"/>
            <w:vMerge/>
            <w:tcBorders>
              <w:top w:val="nil"/>
              <w:left w:val="single" w:sz="8" w:space="0" w:color="auto"/>
              <w:bottom w:val="single" w:sz="8" w:space="0" w:color="000000"/>
              <w:right w:val="single" w:sz="4" w:space="0" w:color="auto"/>
            </w:tcBorders>
            <w:vAlign w:val="center"/>
            <w:hideMark/>
          </w:tcPr>
          <w:p w14:paraId="3B4C6156"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8" w:space="0" w:color="auto"/>
              <w:right w:val="single" w:sz="8" w:space="0" w:color="auto"/>
            </w:tcBorders>
            <w:shd w:val="clear" w:color="auto" w:fill="auto"/>
            <w:noWrap/>
            <w:vAlign w:val="center"/>
            <w:hideMark/>
          </w:tcPr>
          <w:p w14:paraId="7C3EEA0B"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50.0</w:t>
            </w:r>
          </w:p>
        </w:tc>
        <w:tc>
          <w:tcPr>
            <w:tcW w:w="870" w:type="dxa"/>
            <w:tcBorders>
              <w:top w:val="nil"/>
              <w:left w:val="nil"/>
              <w:bottom w:val="single" w:sz="8" w:space="0" w:color="auto"/>
              <w:right w:val="single" w:sz="4" w:space="0" w:color="auto"/>
            </w:tcBorders>
            <w:shd w:val="clear" w:color="auto" w:fill="auto"/>
            <w:noWrap/>
            <w:vAlign w:val="center"/>
            <w:hideMark/>
          </w:tcPr>
          <w:p w14:paraId="14A5A4FB"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-2.8</w:t>
            </w:r>
          </w:p>
        </w:tc>
        <w:tc>
          <w:tcPr>
            <w:tcW w:w="870" w:type="dxa"/>
            <w:tcBorders>
              <w:top w:val="nil"/>
              <w:left w:val="nil"/>
              <w:bottom w:val="single" w:sz="8" w:space="0" w:color="auto"/>
              <w:right w:val="single" w:sz="4" w:space="0" w:color="auto"/>
            </w:tcBorders>
            <w:shd w:val="clear" w:color="auto" w:fill="auto"/>
            <w:noWrap/>
            <w:vAlign w:val="center"/>
            <w:hideMark/>
          </w:tcPr>
          <w:p w14:paraId="31B6E3C3"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-6.9</w:t>
            </w:r>
          </w:p>
        </w:tc>
        <w:tc>
          <w:tcPr>
            <w:tcW w:w="1050" w:type="dxa"/>
            <w:vMerge/>
            <w:tcBorders>
              <w:top w:val="nil"/>
              <w:left w:val="single" w:sz="4" w:space="0" w:color="auto"/>
              <w:bottom w:val="single" w:sz="8" w:space="0" w:color="000000"/>
              <w:right w:val="single" w:sz="4" w:space="0" w:color="auto"/>
            </w:tcBorders>
            <w:vAlign w:val="center"/>
            <w:hideMark/>
          </w:tcPr>
          <w:p w14:paraId="504C7A9E"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29" w:type="dxa"/>
            <w:tcBorders>
              <w:top w:val="nil"/>
              <w:left w:val="nil"/>
              <w:bottom w:val="single" w:sz="8" w:space="0" w:color="auto"/>
              <w:right w:val="single" w:sz="8" w:space="0" w:color="auto"/>
            </w:tcBorders>
            <w:shd w:val="clear" w:color="auto" w:fill="auto"/>
            <w:noWrap/>
            <w:vAlign w:val="center"/>
            <w:hideMark/>
          </w:tcPr>
          <w:p w14:paraId="2108E3E1"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-0.7</w:t>
            </w:r>
          </w:p>
        </w:tc>
        <w:tc>
          <w:tcPr>
            <w:tcW w:w="991" w:type="dxa"/>
            <w:tcBorders>
              <w:top w:val="nil"/>
              <w:left w:val="nil"/>
              <w:bottom w:val="single" w:sz="8" w:space="0" w:color="auto"/>
              <w:right w:val="single" w:sz="4" w:space="0" w:color="auto"/>
            </w:tcBorders>
            <w:shd w:val="clear" w:color="auto" w:fill="auto"/>
            <w:noWrap/>
            <w:vAlign w:val="center"/>
            <w:hideMark/>
          </w:tcPr>
          <w:p w14:paraId="6D1AF877"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-0.9</w:t>
            </w:r>
          </w:p>
        </w:tc>
        <w:tc>
          <w:tcPr>
            <w:tcW w:w="870" w:type="dxa"/>
            <w:tcBorders>
              <w:top w:val="nil"/>
              <w:left w:val="nil"/>
              <w:bottom w:val="single" w:sz="8" w:space="0" w:color="auto"/>
              <w:right w:val="single" w:sz="4" w:space="0" w:color="auto"/>
            </w:tcBorders>
            <w:shd w:val="clear" w:color="auto" w:fill="auto"/>
            <w:noWrap/>
            <w:vAlign w:val="center"/>
            <w:hideMark/>
          </w:tcPr>
          <w:p w14:paraId="3EBAE33E"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-4.7</w:t>
            </w:r>
          </w:p>
        </w:tc>
        <w:tc>
          <w:tcPr>
            <w:tcW w:w="1050" w:type="dxa"/>
            <w:vMerge/>
            <w:tcBorders>
              <w:top w:val="nil"/>
              <w:left w:val="single" w:sz="4" w:space="0" w:color="auto"/>
              <w:bottom w:val="single" w:sz="8" w:space="0" w:color="000000"/>
              <w:right w:val="single" w:sz="4" w:space="0" w:color="auto"/>
            </w:tcBorders>
            <w:vAlign w:val="center"/>
            <w:hideMark/>
          </w:tcPr>
          <w:p w14:paraId="22AC9EA9"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1050" w:type="dxa"/>
            <w:tcBorders>
              <w:top w:val="nil"/>
              <w:left w:val="nil"/>
              <w:bottom w:val="single" w:sz="8" w:space="0" w:color="auto"/>
              <w:right w:val="single" w:sz="8" w:space="0" w:color="auto"/>
            </w:tcBorders>
            <w:shd w:val="clear" w:color="auto" w:fill="auto"/>
            <w:noWrap/>
            <w:vAlign w:val="center"/>
            <w:hideMark/>
          </w:tcPr>
          <w:p w14:paraId="534F8AC4"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-0.8</w:t>
            </w:r>
          </w:p>
        </w:tc>
      </w:tr>
    </w:tbl>
    <w:p w14:paraId="0421F35F" w14:textId="7BEF4110" w:rsidR="007B4C34" w:rsidRDefault="007B4C34" w:rsidP="00C3799A">
      <w:pPr>
        <w:tabs>
          <w:tab w:val="left" w:pos="1037"/>
        </w:tabs>
        <w:spacing w:after="0" w:line="240" w:lineRule="auto"/>
        <w:rPr>
          <w:rFonts w:ascii="Times New Roman" w:hAnsi="Times New Roman" w:cs="Times New Roman"/>
          <w:sz w:val="20"/>
          <w:szCs w:val="20"/>
        </w:rPr>
      </w:pPr>
    </w:p>
    <w:p w14:paraId="249FEDBD" w14:textId="77777777" w:rsidR="00A012FB" w:rsidRDefault="00A012FB" w:rsidP="00C3799A">
      <w:pPr>
        <w:tabs>
          <w:tab w:val="left" w:pos="1037"/>
        </w:tabs>
        <w:spacing w:after="0" w:line="240" w:lineRule="auto"/>
        <w:rPr>
          <w:rFonts w:ascii="Times New Roman" w:hAnsi="Times New Roman" w:cs="Times New Roman"/>
          <w:sz w:val="20"/>
          <w:szCs w:val="20"/>
        </w:rPr>
      </w:pPr>
    </w:p>
    <w:tbl>
      <w:tblPr>
        <w:tblW w:w="9800" w:type="dxa"/>
        <w:tblLook w:val="04A0" w:firstRow="1" w:lastRow="0" w:firstColumn="1" w:lastColumn="0" w:noHBand="0" w:noVBand="1"/>
      </w:tblPr>
      <w:tblGrid>
        <w:gridCol w:w="1160"/>
        <w:gridCol w:w="990"/>
        <w:gridCol w:w="810"/>
        <w:gridCol w:w="900"/>
        <w:gridCol w:w="1080"/>
        <w:gridCol w:w="921"/>
        <w:gridCol w:w="969"/>
        <w:gridCol w:w="900"/>
        <w:gridCol w:w="1080"/>
        <w:gridCol w:w="990"/>
      </w:tblGrid>
      <w:tr w:rsidR="004960AD" w:rsidRPr="007B4C34" w14:paraId="5034F3F7" w14:textId="77777777" w:rsidTr="004960AD">
        <w:trPr>
          <w:trHeight w:val="345"/>
        </w:trPr>
        <w:tc>
          <w:tcPr>
            <w:tcW w:w="1160" w:type="dxa"/>
            <w:vMerge w:val="restart"/>
            <w:tcBorders>
              <w:top w:val="single" w:sz="8" w:space="0" w:color="auto"/>
              <w:left w:val="single" w:sz="8" w:space="0" w:color="auto"/>
              <w:bottom w:val="single" w:sz="4" w:space="0" w:color="000000"/>
              <w:right w:val="single" w:sz="4" w:space="0" w:color="auto"/>
            </w:tcBorders>
            <w:shd w:val="clear" w:color="auto" w:fill="auto"/>
            <w:noWrap/>
            <w:vAlign w:val="center"/>
            <w:hideMark/>
          </w:tcPr>
          <w:p w14:paraId="733116A5"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lastRenderedPageBreak/>
              <w:t>8HP/48LP</w:t>
            </w:r>
          </w:p>
        </w:tc>
        <w:tc>
          <w:tcPr>
            <w:tcW w:w="990" w:type="dxa"/>
            <w:vMerge w:val="restart"/>
            <w:tcBorders>
              <w:top w:val="single" w:sz="8" w:space="0" w:color="auto"/>
              <w:left w:val="single" w:sz="4" w:space="0" w:color="auto"/>
              <w:bottom w:val="single" w:sz="4" w:space="0" w:color="000000"/>
              <w:right w:val="nil"/>
            </w:tcBorders>
            <w:shd w:val="clear" w:color="auto" w:fill="auto"/>
            <w:noWrap/>
            <w:vAlign w:val="center"/>
            <w:hideMark/>
          </w:tcPr>
          <w:p w14:paraId="3D3EB167"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 HP RE</w:t>
            </w:r>
          </w:p>
        </w:tc>
        <w:tc>
          <w:tcPr>
            <w:tcW w:w="3711"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92880D4"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BLER: LP 10</w:t>
            </w:r>
            <w:r w:rsidRPr="007B4C34">
              <w:rPr>
                <w:rFonts w:ascii="Times New Roman" w:eastAsia="Times New Roman" w:hAnsi="Times New Roman" w:cs="Times New Roman"/>
                <w:color w:val="000000"/>
                <w:sz w:val="20"/>
                <w:szCs w:val="20"/>
                <w:vertAlign w:val="superscript"/>
              </w:rPr>
              <w:t>-2</w:t>
            </w:r>
            <w:r w:rsidRPr="007B4C34">
              <w:rPr>
                <w:rFonts w:ascii="Times New Roman" w:eastAsia="Times New Roman" w:hAnsi="Times New Roman" w:cs="Times New Roman"/>
                <w:color w:val="000000"/>
                <w:sz w:val="20"/>
                <w:szCs w:val="20"/>
              </w:rPr>
              <w:t>, HP 10</w:t>
            </w:r>
            <w:r w:rsidRPr="007B4C34">
              <w:rPr>
                <w:rFonts w:ascii="Times New Roman" w:eastAsia="Times New Roman" w:hAnsi="Times New Roman" w:cs="Times New Roman"/>
                <w:color w:val="000000"/>
                <w:sz w:val="20"/>
                <w:szCs w:val="20"/>
                <w:vertAlign w:val="superscript"/>
              </w:rPr>
              <w:t>-4</w:t>
            </w:r>
          </w:p>
        </w:tc>
        <w:tc>
          <w:tcPr>
            <w:tcW w:w="3939" w:type="dxa"/>
            <w:gridSpan w:val="4"/>
            <w:tcBorders>
              <w:top w:val="single" w:sz="8" w:space="0" w:color="auto"/>
              <w:left w:val="nil"/>
              <w:bottom w:val="single" w:sz="4" w:space="0" w:color="auto"/>
              <w:right w:val="single" w:sz="8" w:space="0" w:color="000000"/>
            </w:tcBorders>
            <w:shd w:val="clear" w:color="auto" w:fill="auto"/>
            <w:noWrap/>
            <w:vAlign w:val="bottom"/>
            <w:hideMark/>
          </w:tcPr>
          <w:p w14:paraId="11E318A4"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BLER: LP 10</w:t>
            </w:r>
            <w:r w:rsidRPr="007B4C34">
              <w:rPr>
                <w:rFonts w:ascii="Times New Roman" w:eastAsia="Times New Roman" w:hAnsi="Times New Roman" w:cs="Times New Roman"/>
                <w:color w:val="000000"/>
                <w:sz w:val="20"/>
                <w:szCs w:val="20"/>
                <w:vertAlign w:val="superscript"/>
              </w:rPr>
              <w:t>-3</w:t>
            </w:r>
            <w:r w:rsidRPr="007B4C34">
              <w:rPr>
                <w:rFonts w:ascii="Times New Roman" w:eastAsia="Times New Roman" w:hAnsi="Times New Roman" w:cs="Times New Roman"/>
                <w:color w:val="000000"/>
                <w:sz w:val="20"/>
                <w:szCs w:val="20"/>
              </w:rPr>
              <w:t>, HP 10</w:t>
            </w:r>
            <w:r w:rsidRPr="007B4C34">
              <w:rPr>
                <w:rFonts w:ascii="Times New Roman" w:eastAsia="Times New Roman" w:hAnsi="Times New Roman" w:cs="Times New Roman"/>
                <w:color w:val="000000"/>
                <w:sz w:val="20"/>
                <w:szCs w:val="20"/>
                <w:vertAlign w:val="superscript"/>
              </w:rPr>
              <w:t>-5</w:t>
            </w:r>
          </w:p>
        </w:tc>
      </w:tr>
      <w:tr w:rsidR="00EF5CAB" w:rsidRPr="007B4C34" w14:paraId="71C4D77E" w14:textId="77777777" w:rsidTr="00D522E4">
        <w:trPr>
          <w:trHeight w:val="345"/>
        </w:trPr>
        <w:tc>
          <w:tcPr>
            <w:tcW w:w="1160" w:type="dxa"/>
            <w:vMerge/>
            <w:tcBorders>
              <w:top w:val="single" w:sz="8" w:space="0" w:color="auto"/>
              <w:left w:val="single" w:sz="8" w:space="0" w:color="auto"/>
              <w:bottom w:val="single" w:sz="4" w:space="0" w:color="000000"/>
              <w:right w:val="single" w:sz="4" w:space="0" w:color="auto"/>
            </w:tcBorders>
            <w:vAlign w:val="center"/>
            <w:hideMark/>
          </w:tcPr>
          <w:p w14:paraId="1A8020E7"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90" w:type="dxa"/>
            <w:vMerge/>
            <w:tcBorders>
              <w:top w:val="single" w:sz="8" w:space="0" w:color="auto"/>
              <w:left w:val="single" w:sz="4" w:space="0" w:color="auto"/>
              <w:bottom w:val="single" w:sz="4" w:space="0" w:color="000000"/>
              <w:right w:val="nil"/>
            </w:tcBorders>
            <w:vAlign w:val="center"/>
            <w:hideMark/>
          </w:tcPr>
          <w:p w14:paraId="407AED0C"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46E4C8DD"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HP</w:t>
            </w:r>
          </w:p>
        </w:tc>
        <w:tc>
          <w:tcPr>
            <w:tcW w:w="900" w:type="dxa"/>
            <w:tcBorders>
              <w:top w:val="nil"/>
              <w:left w:val="nil"/>
              <w:bottom w:val="single" w:sz="4" w:space="0" w:color="auto"/>
              <w:right w:val="single" w:sz="4" w:space="0" w:color="auto"/>
            </w:tcBorders>
            <w:shd w:val="clear" w:color="auto" w:fill="auto"/>
            <w:noWrap/>
            <w:vAlign w:val="center"/>
            <w:hideMark/>
          </w:tcPr>
          <w:p w14:paraId="51FAA884"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LP</w:t>
            </w:r>
          </w:p>
        </w:tc>
        <w:tc>
          <w:tcPr>
            <w:tcW w:w="1080" w:type="dxa"/>
            <w:tcBorders>
              <w:top w:val="nil"/>
              <w:left w:val="nil"/>
              <w:bottom w:val="single" w:sz="4" w:space="0" w:color="auto"/>
              <w:right w:val="nil"/>
            </w:tcBorders>
            <w:shd w:val="clear" w:color="auto" w:fill="auto"/>
            <w:noWrap/>
            <w:vAlign w:val="center"/>
            <w:hideMark/>
          </w:tcPr>
          <w:p w14:paraId="181FAED1"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Joint</w:t>
            </w:r>
          </w:p>
        </w:tc>
        <w:tc>
          <w:tcPr>
            <w:tcW w:w="921" w:type="dxa"/>
            <w:tcBorders>
              <w:top w:val="nil"/>
              <w:left w:val="single" w:sz="4" w:space="0" w:color="auto"/>
              <w:bottom w:val="single" w:sz="4" w:space="0" w:color="auto"/>
              <w:right w:val="single" w:sz="4" w:space="0" w:color="auto"/>
            </w:tcBorders>
            <w:shd w:val="clear" w:color="auto" w:fill="auto"/>
            <w:noWrap/>
            <w:vAlign w:val="center"/>
            <w:hideMark/>
          </w:tcPr>
          <w:p w14:paraId="128239C2"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Gain</w:t>
            </w:r>
          </w:p>
        </w:tc>
        <w:tc>
          <w:tcPr>
            <w:tcW w:w="969" w:type="dxa"/>
            <w:tcBorders>
              <w:top w:val="nil"/>
              <w:left w:val="single" w:sz="4" w:space="0" w:color="auto"/>
              <w:bottom w:val="single" w:sz="4" w:space="0" w:color="auto"/>
              <w:right w:val="single" w:sz="4" w:space="0" w:color="auto"/>
            </w:tcBorders>
            <w:shd w:val="clear" w:color="auto" w:fill="auto"/>
            <w:noWrap/>
            <w:vAlign w:val="center"/>
            <w:hideMark/>
          </w:tcPr>
          <w:p w14:paraId="28EE72F0"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HP</w:t>
            </w:r>
          </w:p>
        </w:tc>
        <w:tc>
          <w:tcPr>
            <w:tcW w:w="900" w:type="dxa"/>
            <w:tcBorders>
              <w:top w:val="nil"/>
              <w:left w:val="nil"/>
              <w:bottom w:val="single" w:sz="4" w:space="0" w:color="auto"/>
              <w:right w:val="single" w:sz="4" w:space="0" w:color="auto"/>
            </w:tcBorders>
            <w:shd w:val="clear" w:color="auto" w:fill="auto"/>
            <w:noWrap/>
            <w:vAlign w:val="center"/>
            <w:hideMark/>
          </w:tcPr>
          <w:p w14:paraId="5EBC2226"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LP</w:t>
            </w:r>
          </w:p>
        </w:tc>
        <w:tc>
          <w:tcPr>
            <w:tcW w:w="1080" w:type="dxa"/>
            <w:tcBorders>
              <w:top w:val="nil"/>
              <w:left w:val="nil"/>
              <w:bottom w:val="single" w:sz="4" w:space="0" w:color="auto"/>
              <w:right w:val="single" w:sz="4" w:space="0" w:color="auto"/>
            </w:tcBorders>
            <w:shd w:val="clear" w:color="auto" w:fill="auto"/>
            <w:noWrap/>
            <w:vAlign w:val="center"/>
            <w:hideMark/>
          </w:tcPr>
          <w:p w14:paraId="7276F826"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Joint</w:t>
            </w:r>
          </w:p>
        </w:tc>
        <w:tc>
          <w:tcPr>
            <w:tcW w:w="990" w:type="dxa"/>
            <w:tcBorders>
              <w:top w:val="nil"/>
              <w:left w:val="nil"/>
              <w:bottom w:val="single" w:sz="4" w:space="0" w:color="auto"/>
              <w:right w:val="single" w:sz="8" w:space="0" w:color="auto"/>
            </w:tcBorders>
            <w:shd w:val="clear" w:color="auto" w:fill="auto"/>
            <w:noWrap/>
            <w:vAlign w:val="center"/>
            <w:hideMark/>
          </w:tcPr>
          <w:p w14:paraId="591ABCAB"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Gain</w:t>
            </w:r>
          </w:p>
        </w:tc>
      </w:tr>
      <w:tr w:rsidR="002C6ECC" w:rsidRPr="007B4C34" w14:paraId="45E4E64D" w14:textId="77777777" w:rsidTr="00B025DB">
        <w:trPr>
          <w:trHeight w:val="300"/>
        </w:trPr>
        <w:tc>
          <w:tcPr>
            <w:tcW w:w="116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278BE1C7"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TDL30-A3</w:t>
            </w:r>
          </w:p>
        </w:tc>
        <w:tc>
          <w:tcPr>
            <w:tcW w:w="990" w:type="dxa"/>
            <w:tcBorders>
              <w:top w:val="nil"/>
              <w:left w:val="nil"/>
              <w:bottom w:val="single" w:sz="4" w:space="0" w:color="auto"/>
              <w:right w:val="nil"/>
            </w:tcBorders>
            <w:shd w:val="clear" w:color="auto" w:fill="auto"/>
            <w:noWrap/>
            <w:vAlign w:val="center"/>
            <w:hideMark/>
          </w:tcPr>
          <w:p w14:paraId="3C616370"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90.1</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7F3098D9"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-2.6</w:t>
            </w:r>
          </w:p>
        </w:tc>
        <w:tc>
          <w:tcPr>
            <w:tcW w:w="900" w:type="dxa"/>
            <w:tcBorders>
              <w:top w:val="nil"/>
              <w:left w:val="nil"/>
              <w:bottom w:val="single" w:sz="4" w:space="0" w:color="auto"/>
              <w:right w:val="single" w:sz="4" w:space="0" w:color="auto"/>
            </w:tcBorders>
            <w:shd w:val="clear" w:color="auto" w:fill="auto"/>
            <w:noWrap/>
            <w:vAlign w:val="center"/>
            <w:hideMark/>
          </w:tcPr>
          <w:p w14:paraId="0664C2E2"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8.1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29509ED"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4.3</w:t>
            </w:r>
          </w:p>
        </w:tc>
        <w:tc>
          <w:tcPr>
            <w:tcW w:w="921" w:type="dxa"/>
            <w:tcBorders>
              <w:top w:val="nil"/>
              <w:left w:val="nil"/>
              <w:bottom w:val="single" w:sz="4" w:space="0" w:color="auto"/>
              <w:right w:val="single" w:sz="8" w:space="0" w:color="auto"/>
            </w:tcBorders>
            <w:shd w:val="clear" w:color="auto" w:fill="auto"/>
            <w:noWrap/>
            <w:vAlign w:val="center"/>
            <w:hideMark/>
          </w:tcPr>
          <w:p w14:paraId="0AAAC149"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-3.8</w:t>
            </w:r>
          </w:p>
        </w:tc>
        <w:tc>
          <w:tcPr>
            <w:tcW w:w="969" w:type="dxa"/>
            <w:tcBorders>
              <w:top w:val="nil"/>
              <w:left w:val="nil"/>
              <w:bottom w:val="single" w:sz="4" w:space="0" w:color="auto"/>
              <w:right w:val="single" w:sz="4" w:space="0" w:color="auto"/>
            </w:tcBorders>
            <w:shd w:val="clear" w:color="auto" w:fill="auto"/>
            <w:noWrap/>
            <w:vAlign w:val="center"/>
            <w:hideMark/>
          </w:tcPr>
          <w:p w14:paraId="53C5CE7B"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1.2</w:t>
            </w:r>
          </w:p>
        </w:tc>
        <w:tc>
          <w:tcPr>
            <w:tcW w:w="900" w:type="dxa"/>
            <w:tcBorders>
              <w:top w:val="nil"/>
              <w:left w:val="nil"/>
              <w:bottom w:val="single" w:sz="4" w:space="0" w:color="auto"/>
              <w:right w:val="single" w:sz="4" w:space="0" w:color="auto"/>
            </w:tcBorders>
            <w:shd w:val="clear" w:color="auto" w:fill="auto"/>
            <w:noWrap/>
            <w:vAlign w:val="center"/>
            <w:hideMark/>
          </w:tcPr>
          <w:p w14:paraId="668F3107"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11.7</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E58CC69"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8</w:t>
            </w:r>
          </w:p>
        </w:tc>
        <w:tc>
          <w:tcPr>
            <w:tcW w:w="990" w:type="dxa"/>
            <w:tcBorders>
              <w:top w:val="nil"/>
              <w:left w:val="nil"/>
              <w:bottom w:val="single" w:sz="4" w:space="0" w:color="auto"/>
              <w:right w:val="single" w:sz="8" w:space="0" w:color="auto"/>
            </w:tcBorders>
            <w:shd w:val="clear" w:color="auto" w:fill="auto"/>
            <w:noWrap/>
            <w:vAlign w:val="center"/>
            <w:hideMark/>
          </w:tcPr>
          <w:p w14:paraId="4FA69D14"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-3.7</w:t>
            </w:r>
          </w:p>
        </w:tc>
      </w:tr>
      <w:tr w:rsidR="002C6ECC" w:rsidRPr="007B4C34" w14:paraId="3715106D" w14:textId="77777777" w:rsidTr="00B025DB">
        <w:trPr>
          <w:trHeight w:val="300"/>
        </w:trPr>
        <w:tc>
          <w:tcPr>
            <w:tcW w:w="1160" w:type="dxa"/>
            <w:vMerge/>
            <w:tcBorders>
              <w:top w:val="nil"/>
              <w:left w:val="single" w:sz="8" w:space="0" w:color="auto"/>
              <w:bottom w:val="single" w:sz="4" w:space="0" w:color="auto"/>
              <w:right w:val="single" w:sz="4" w:space="0" w:color="auto"/>
            </w:tcBorders>
            <w:vAlign w:val="center"/>
            <w:hideMark/>
          </w:tcPr>
          <w:p w14:paraId="7963F03C"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90" w:type="dxa"/>
            <w:tcBorders>
              <w:top w:val="nil"/>
              <w:left w:val="nil"/>
              <w:bottom w:val="single" w:sz="4" w:space="0" w:color="auto"/>
              <w:right w:val="nil"/>
            </w:tcBorders>
            <w:shd w:val="clear" w:color="auto" w:fill="auto"/>
            <w:noWrap/>
            <w:vAlign w:val="center"/>
            <w:hideMark/>
          </w:tcPr>
          <w:p w14:paraId="0A042CF4"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70.0</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5D3D498E"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-1.8</w:t>
            </w:r>
          </w:p>
        </w:tc>
        <w:tc>
          <w:tcPr>
            <w:tcW w:w="900" w:type="dxa"/>
            <w:tcBorders>
              <w:top w:val="nil"/>
              <w:left w:val="nil"/>
              <w:bottom w:val="single" w:sz="4" w:space="0" w:color="auto"/>
              <w:right w:val="single" w:sz="4" w:space="0" w:color="auto"/>
            </w:tcBorders>
            <w:shd w:val="clear" w:color="auto" w:fill="auto"/>
            <w:noWrap/>
            <w:vAlign w:val="center"/>
            <w:hideMark/>
          </w:tcPr>
          <w:p w14:paraId="133BC047"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2.2</w:t>
            </w:r>
          </w:p>
        </w:tc>
        <w:tc>
          <w:tcPr>
            <w:tcW w:w="1080" w:type="dxa"/>
            <w:vMerge/>
            <w:tcBorders>
              <w:top w:val="nil"/>
              <w:left w:val="single" w:sz="4" w:space="0" w:color="auto"/>
              <w:bottom w:val="single" w:sz="4" w:space="0" w:color="000000"/>
              <w:right w:val="single" w:sz="4" w:space="0" w:color="auto"/>
            </w:tcBorders>
            <w:vAlign w:val="center"/>
            <w:hideMark/>
          </w:tcPr>
          <w:p w14:paraId="764C28A6"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21" w:type="dxa"/>
            <w:tcBorders>
              <w:top w:val="nil"/>
              <w:left w:val="nil"/>
              <w:bottom w:val="single" w:sz="4" w:space="0" w:color="auto"/>
              <w:right w:val="single" w:sz="8" w:space="0" w:color="auto"/>
            </w:tcBorders>
            <w:shd w:val="clear" w:color="auto" w:fill="auto"/>
            <w:noWrap/>
            <w:vAlign w:val="center"/>
            <w:hideMark/>
          </w:tcPr>
          <w:p w14:paraId="62C065BC"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2.1</w:t>
            </w:r>
          </w:p>
        </w:tc>
        <w:tc>
          <w:tcPr>
            <w:tcW w:w="969" w:type="dxa"/>
            <w:tcBorders>
              <w:top w:val="nil"/>
              <w:left w:val="nil"/>
              <w:bottom w:val="single" w:sz="4" w:space="0" w:color="auto"/>
              <w:right w:val="single" w:sz="4" w:space="0" w:color="auto"/>
            </w:tcBorders>
            <w:shd w:val="clear" w:color="auto" w:fill="auto"/>
            <w:noWrap/>
            <w:vAlign w:val="center"/>
            <w:hideMark/>
          </w:tcPr>
          <w:p w14:paraId="0A0BB9D6"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2.2</w:t>
            </w:r>
          </w:p>
        </w:tc>
        <w:tc>
          <w:tcPr>
            <w:tcW w:w="900" w:type="dxa"/>
            <w:tcBorders>
              <w:top w:val="nil"/>
              <w:left w:val="nil"/>
              <w:bottom w:val="single" w:sz="4" w:space="0" w:color="auto"/>
              <w:right w:val="single" w:sz="4" w:space="0" w:color="auto"/>
            </w:tcBorders>
            <w:shd w:val="clear" w:color="auto" w:fill="auto"/>
            <w:noWrap/>
            <w:vAlign w:val="center"/>
            <w:hideMark/>
          </w:tcPr>
          <w:p w14:paraId="7EE506BA"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5.6</w:t>
            </w:r>
          </w:p>
        </w:tc>
        <w:tc>
          <w:tcPr>
            <w:tcW w:w="1080" w:type="dxa"/>
            <w:vMerge/>
            <w:tcBorders>
              <w:top w:val="nil"/>
              <w:left w:val="single" w:sz="4" w:space="0" w:color="auto"/>
              <w:bottom w:val="single" w:sz="4" w:space="0" w:color="000000"/>
              <w:right w:val="single" w:sz="4" w:space="0" w:color="auto"/>
            </w:tcBorders>
            <w:vAlign w:val="center"/>
            <w:hideMark/>
          </w:tcPr>
          <w:p w14:paraId="3340126B"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90" w:type="dxa"/>
            <w:tcBorders>
              <w:top w:val="nil"/>
              <w:left w:val="nil"/>
              <w:bottom w:val="single" w:sz="4" w:space="0" w:color="auto"/>
              <w:right w:val="single" w:sz="8" w:space="0" w:color="auto"/>
            </w:tcBorders>
            <w:shd w:val="clear" w:color="auto" w:fill="auto"/>
            <w:noWrap/>
            <w:vAlign w:val="center"/>
            <w:hideMark/>
          </w:tcPr>
          <w:p w14:paraId="3C0F6EA9"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2.4</w:t>
            </w:r>
          </w:p>
        </w:tc>
      </w:tr>
      <w:tr w:rsidR="00EF5CAB" w:rsidRPr="007B4C34" w14:paraId="0F6D2464" w14:textId="77777777" w:rsidTr="00D522E4">
        <w:trPr>
          <w:trHeight w:val="300"/>
        </w:trPr>
        <w:tc>
          <w:tcPr>
            <w:tcW w:w="1160" w:type="dxa"/>
            <w:vMerge/>
            <w:tcBorders>
              <w:top w:val="nil"/>
              <w:left w:val="single" w:sz="8" w:space="0" w:color="auto"/>
              <w:bottom w:val="single" w:sz="4" w:space="0" w:color="auto"/>
              <w:right w:val="single" w:sz="4" w:space="0" w:color="auto"/>
            </w:tcBorders>
            <w:vAlign w:val="center"/>
            <w:hideMark/>
          </w:tcPr>
          <w:p w14:paraId="3E2406EE"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90" w:type="dxa"/>
            <w:tcBorders>
              <w:top w:val="nil"/>
              <w:left w:val="nil"/>
              <w:bottom w:val="single" w:sz="4" w:space="0" w:color="auto"/>
              <w:right w:val="nil"/>
            </w:tcBorders>
            <w:shd w:val="clear" w:color="auto" w:fill="auto"/>
            <w:noWrap/>
            <w:vAlign w:val="center"/>
            <w:hideMark/>
          </w:tcPr>
          <w:p w14:paraId="072AB06E"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50.0</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0BBF28E2"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w:t>
            </w:r>
          </w:p>
        </w:tc>
        <w:tc>
          <w:tcPr>
            <w:tcW w:w="900" w:type="dxa"/>
            <w:tcBorders>
              <w:top w:val="nil"/>
              <w:left w:val="nil"/>
              <w:bottom w:val="single" w:sz="4" w:space="0" w:color="auto"/>
              <w:right w:val="single" w:sz="4" w:space="0" w:color="auto"/>
            </w:tcBorders>
            <w:shd w:val="clear" w:color="auto" w:fill="auto"/>
            <w:noWrap/>
            <w:vAlign w:val="center"/>
            <w:hideMark/>
          </w:tcPr>
          <w:p w14:paraId="3F900D11"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-0.1</w:t>
            </w:r>
          </w:p>
        </w:tc>
        <w:tc>
          <w:tcPr>
            <w:tcW w:w="1080" w:type="dxa"/>
            <w:vMerge/>
            <w:tcBorders>
              <w:top w:val="nil"/>
              <w:left w:val="single" w:sz="4" w:space="0" w:color="auto"/>
              <w:bottom w:val="single" w:sz="4" w:space="0" w:color="000000"/>
              <w:right w:val="single" w:sz="4" w:space="0" w:color="auto"/>
            </w:tcBorders>
            <w:vAlign w:val="center"/>
            <w:hideMark/>
          </w:tcPr>
          <w:p w14:paraId="14520A0A"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21" w:type="dxa"/>
            <w:tcBorders>
              <w:top w:val="nil"/>
              <w:left w:val="nil"/>
              <w:bottom w:val="single" w:sz="4" w:space="0" w:color="auto"/>
              <w:right w:val="single" w:sz="8" w:space="0" w:color="auto"/>
            </w:tcBorders>
            <w:shd w:val="clear" w:color="000000" w:fill="00B050"/>
            <w:noWrap/>
            <w:vAlign w:val="center"/>
            <w:hideMark/>
          </w:tcPr>
          <w:p w14:paraId="2A57D256" w14:textId="77777777" w:rsidR="007B4C34" w:rsidRPr="00B025DB" w:rsidRDefault="007B4C34" w:rsidP="007B4C34">
            <w:pPr>
              <w:spacing w:after="0" w:line="240" w:lineRule="auto"/>
              <w:jc w:val="center"/>
              <w:rPr>
                <w:rFonts w:ascii="Times New Roman" w:eastAsia="Times New Roman" w:hAnsi="Times New Roman" w:cs="Times New Roman"/>
                <w:b/>
                <w:bCs/>
                <w:color w:val="000000"/>
                <w:sz w:val="20"/>
                <w:szCs w:val="20"/>
              </w:rPr>
            </w:pPr>
            <w:r w:rsidRPr="00B025DB">
              <w:rPr>
                <w:rFonts w:ascii="Times New Roman" w:eastAsia="Times New Roman" w:hAnsi="Times New Roman" w:cs="Times New Roman"/>
                <w:b/>
                <w:bCs/>
                <w:color w:val="000000"/>
                <w:sz w:val="20"/>
                <w:szCs w:val="20"/>
              </w:rPr>
              <w:t>4.4</w:t>
            </w:r>
          </w:p>
        </w:tc>
        <w:tc>
          <w:tcPr>
            <w:tcW w:w="969" w:type="dxa"/>
            <w:tcBorders>
              <w:top w:val="nil"/>
              <w:left w:val="nil"/>
              <w:bottom w:val="single" w:sz="4" w:space="0" w:color="auto"/>
              <w:right w:val="single" w:sz="4" w:space="0" w:color="auto"/>
            </w:tcBorders>
            <w:shd w:val="clear" w:color="auto" w:fill="auto"/>
            <w:noWrap/>
            <w:vAlign w:val="center"/>
            <w:hideMark/>
          </w:tcPr>
          <w:p w14:paraId="062D09A2"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2.9</w:t>
            </w:r>
          </w:p>
        </w:tc>
        <w:tc>
          <w:tcPr>
            <w:tcW w:w="900" w:type="dxa"/>
            <w:tcBorders>
              <w:top w:val="nil"/>
              <w:left w:val="nil"/>
              <w:bottom w:val="single" w:sz="4" w:space="0" w:color="auto"/>
              <w:right w:val="single" w:sz="4" w:space="0" w:color="auto"/>
            </w:tcBorders>
            <w:shd w:val="clear" w:color="auto" w:fill="auto"/>
            <w:noWrap/>
            <w:vAlign w:val="center"/>
            <w:hideMark/>
          </w:tcPr>
          <w:p w14:paraId="08D73DE8"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3.2</w:t>
            </w:r>
          </w:p>
        </w:tc>
        <w:tc>
          <w:tcPr>
            <w:tcW w:w="1080" w:type="dxa"/>
            <w:vMerge/>
            <w:tcBorders>
              <w:top w:val="nil"/>
              <w:left w:val="single" w:sz="4" w:space="0" w:color="auto"/>
              <w:bottom w:val="single" w:sz="4" w:space="0" w:color="000000"/>
              <w:right w:val="single" w:sz="4" w:space="0" w:color="auto"/>
            </w:tcBorders>
            <w:vAlign w:val="center"/>
            <w:hideMark/>
          </w:tcPr>
          <w:p w14:paraId="446EADA5"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90" w:type="dxa"/>
            <w:tcBorders>
              <w:top w:val="nil"/>
              <w:left w:val="nil"/>
              <w:bottom w:val="single" w:sz="4" w:space="0" w:color="auto"/>
              <w:right w:val="single" w:sz="8" w:space="0" w:color="auto"/>
            </w:tcBorders>
            <w:shd w:val="clear" w:color="000000" w:fill="00B050"/>
            <w:noWrap/>
            <w:vAlign w:val="center"/>
            <w:hideMark/>
          </w:tcPr>
          <w:p w14:paraId="65086DE7" w14:textId="77777777" w:rsidR="007B4C34" w:rsidRPr="00B025DB" w:rsidRDefault="007B4C34" w:rsidP="007B4C34">
            <w:pPr>
              <w:spacing w:after="0" w:line="240" w:lineRule="auto"/>
              <w:jc w:val="center"/>
              <w:rPr>
                <w:rFonts w:ascii="Times New Roman" w:eastAsia="Times New Roman" w:hAnsi="Times New Roman" w:cs="Times New Roman"/>
                <w:b/>
                <w:bCs/>
                <w:color w:val="000000"/>
                <w:sz w:val="20"/>
                <w:szCs w:val="20"/>
              </w:rPr>
            </w:pPr>
            <w:r w:rsidRPr="00B025DB">
              <w:rPr>
                <w:rFonts w:ascii="Times New Roman" w:eastAsia="Times New Roman" w:hAnsi="Times New Roman" w:cs="Times New Roman"/>
                <w:b/>
                <w:bCs/>
                <w:color w:val="000000"/>
                <w:sz w:val="20"/>
                <w:szCs w:val="20"/>
              </w:rPr>
              <w:t>4.8</w:t>
            </w:r>
          </w:p>
        </w:tc>
      </w:tr>
      <w:tr w:rsidR="002C6ECC" w:rsidRPr="007B4C34" w14:paraId="05B815E3" w14:textId="77777777" w:rsidTr="00B025DB">
        <w:trPr>
          <w:trHeight w:val="300"/>
        </w:trPr>
        <w:tc>
          <w:tcPr>
            <w:tcW w:w="116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6919D243"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TDL300-C3</w:t>
            </w:r>
          </w:p>
        </w:tc>
        <w:tc>
          <w:tcPr>
            <w:tcW w:w="990" w:type="dxa"/>
            <w:tcBorders>
              <w:top w:val="nil"/>
              <w:left w:val="nil"/>
              <w:bottom w:val="single" w:sz="4" w:space="0" w:color="auto"/>
              <w:right w:val="nil"/>
            </w:tcBorders>
            <w:shd w:val="clear" w:color="auto" w:fill="auto"/>
            <w:noWrap/>
            <w:vAlign w:val="center"/>
            <w:hideMark/>
          </w:tcPr>
          <w:p w14:paraId="1EA44E8D"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90.1</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20663484"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-7</w:t>
            </w:r>
          </w:p>
        </w:tc>
        <w:tc>
          <w:tcPr>
            <w:tcW w:w="900" w:type="dxa"/>
            <w:tcBorders>
              <w:top w:val="nil"/>
              <w:left w:val="nil"/>
              <w:bottom w:val="single" w:sz="4" w:space="0" w:color="auto"/>
              <w:right w:val="single" w:sz="4" w:space="0" w:color="auto"/>
            </w:tcBorders>
            <w:shd w:val="clear" w:color="auto" w:fill="auto"/>
            <w:noWrap/>
            <w:vAlign w:val="center"/>
            <w:hideMark/>
          </w:tcPr>
          <w:p w14:paraId="0BF975C3"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6.6</w:t>
            </w:r>
          </w:p>
        </w:tc>
        <w:tc>
          <w:tcPr>
            <w:tcW w:w="108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C276A17"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-0.8</w:t>
            </w:r>
          </w:p>
        </w:tc>
        <w:tc>
          <w:tcPr>
            <w:tcW w:w="921" w:type="dxa"/>
            <w:tcBorders>
              <w:top w:val="nil"/>
              <w:left w:val="nil"/>
              <w:bottom w:val="single" w:sz="4" w:space="0" w:color="auto"/>
              <w:right w:val="single" w:sz="8" w:space="0" w:color="auto"/>
            </w:tcBorders>
            <w:shd w:val="clear" w:color="auto" w:fill="auto"/>
            <w:noWrap/>
            <w:vAlign w:val="center"/>
            <w:hideMark/>
          </w:tcPr>
          <w:p w14:paraId="0F1DF3A9"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-7.4</w:t>
            </w:r>
          </w:p>
        </w:tc>
        <w:tc>
          <w:tcPr>
            <w:tcW w:w="969" w:type="dxa"/>
            <w:tcBorders>
              <w:top w:val="nil"/>
              <w:left w:val="nil"/>
              <w:bottom w:val="single" w:sz="4" w:space="0" w:color="auto"/>
              <w:right w:val="single" w:sz="4" w:space="0" w:color="auto"/>
            </w:tcBorders>
            <w:shd w:val="clear" w:color="auto" w:fill="auto"/>
            <w:noWrap/>
            <w:vAlign w:val="center"/>
            <w:hideMark/>
          </w:tcPr>
          <w:p w14:paraId="0B196540"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-5.5</w:t>
            </w:r>
          </w:p>
        </w:tc>
        <w:tc>
          <w:tcPr>
            <w:tcW w:w="900" w:type="dxa"/>
            <w:tcBorders>
              <w:top w:val="nil"/>
              <w:left w:val="nil"/>
              <w:bottom w:val="single" w:sz="4" w:space="0" w:color="auto"/>
              <w:right w:val="single" w:sz="4" w:space="0" w:color="auto"/>
            </w:tcBorders>
            <w:shd w:val="clear" w:color="auto" w:fill="auto"/>
            <w:noWrap/>
            <w:vAlign w:val="center"/>
            <w:hideMark/>
          </w:tcPr>
          <w:p w14:paraId="684E0D55"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9.4</w:t>
            </w:r>
          </w:p>
        </w:tc>
        <w:tc>
          <w:tcPr>
            <w:tcW w:w="108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156261DA"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1.1</w:t>
            </w:r>
          </w:p>
        </w:tc>
        <w:tc>
          <w:tcPr>
            <w:tcW w:w="990" w:type="dxa"/>
            <w:tcBorders>
              <w:top w:val="nil"/>
              <w:left w:val="nil"/>
              <w:bottom w:val="single" w:sz="4" w:space="0" w:color="auto"/>
              <w:right w:val="single" w:sz="8" w:space="0" w:color="auto"/>
            </w:tcBorders>
            <w:shd w:val="clear" w:color="auto" w:fill="auto"/>
            <w:noWrap/>
            <w:vAlign w:val="center"/>
            <w:hideMark/>
          </w:tcPr>
          <w:p w14:paraId="7A50B837"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-8.3</w:t>
            </w:r>
          </w:p>
        </w:tc>
      </w:tr>
      <w:tr w:rsidR="002C6ECC" w:rsidRPr="007B4C34" w14:paraId="5D028092" w14:textId="77777777" w:rsidTr="00B025DB">
        <w:trPr>
          <w:trHeight w:val="300"/>
        </w:trPr>
        <w:tc>
          <w:tcPr>
            <w:tcW w:w="1160" w:type="dxa"/>
            <w:vMerge/>
            <w:tcBorders>
              <w:top w:val="nil"/>
              <w:left w:val="single" w:sz="8" w:space="0" w:color="auto"/>
              <w:bottom w:val="single" w:sz="8" w:space="0" w:color="000000"/>
              <w:right w:val="single" w:sz="4" w:space="0" w:color="auto"/>
            </w:tcBorders>
            <w:vAlign w:val="center"/>
            <w:hideMark/>
          </w:tcPr>
          <w:p w14:paraId="022C5B58"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90" w:type="dxa"/>
            <w:tcBorders>
              <w:top w:val="nil"/>
              <w:left w:val="nil"/>
              <w:bottom w:val="single" w:sz="4" w:space="0" w:color="auto"/>
              <w:right w:val="nil"/>
            </w:tcBorders>
            <w:shd w:val="clear" w:color="auto" w:fill="auto"/>
            <w:noWrap/>
            <w:vAlign w:val="center"/>
            <w:hideMark/>
          </w:tcPr>
          <w:p w14:paraId="7AB8E315"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70.0</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21EC8B9A"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-6.4</w:t>
            </w:r>
          </w:p>
        </w:tc>
        <w:tc>
          <w:tcPr>
            <w:tcW w:w="900" w:type="dxa"/>
            <w:tcBorders>
              <w:top w:val="nil"/>
              <w:left w:val="nil"/>
              <w:bottom w:val="single" w:sz="4" w:space="0" w:color="auto"/>
              <w:right w:val="single" w:sz="4" w:space="0" w:color="auto"/>
            </w:tcBorders>
            <w:shd w:val="clear" w:color="auto" w:fill="auto"/>
            <w:noWrap/>
            <w:vAlign w:val="center"/>
            <w:hideMark/>
          </w:tcPr>
          <w:p w14:paraId="0AB45DCD"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w:t>
            </w:r>
          </w:p>
        </w:tc>
        <w:tc>
          <w:tcPr>
            <w:tcW w:w="1080" w:type="dxa"/>
            <w:vMerge/>
            <w:tcBorders>
              <w:top w:val="nil"/>
              <w:left w:val="single" w:sz="4" w:space="0" w:color="auto"/>
              <w:bottom w:val="single" w:sz="8" w:space="0" w:color="000000"/>
              <w:right w:val="single" w:sz="4" w:space="0" w:color="auto"/>
            </w:tcBorders>
            <w:vAlign w:val="center"/>
            <w:hideMark/>
          </w:tcPr>
          <w:p w14:paraId="447F468E"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21" w:type="dxa"/>
            <w:tcBorders>
              <w:top w:val="nil"/>
              <w:left w:val="nil"/>
              <w:bottom w:val="single" w:sz="4" w:space="0" w:color="auto"/>
              <w:right w:val="single" w:sz="8" w:space="0" w:color="auto"/>
            </w:tcBorders>
            <w:shd w:val="clear" w:color="auto" w:fill="auto"/>
            <w:noWrap/>
            <w:vAlign w:val="center"/>
            <w:hideMark/>
          </w:tcPr>
          <w:p w14:paraId="61C2A18E"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-0.8</w:t>
            </w:r>
          </w:p>
        </w:tc>
        <w:tc>
          <w:tcPr>
            <w:tcW w:w="969" w:type="dxa"/>
            <w:tcBorders>
              <w:top w:val="nil"/>
              <w:left w:val="nil"/>
              <w:bottom w:val="single" w:sz="4" w:space="0" w:color="auto"/>
              <w:right w:val="single" w:sz="4" w:space="0" w:color="auto"/>
            </w:tcBorders>
            <w:shd w:val="clear" w:color="auto" w:fill="auto"/>
            <w:noWrap/>
            <w:vAlign w:val="center"/>
            <w:hideMark/>
          </w:tcPr>
          <w:p w14:paraId="02BCBAFA"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-4.7</w:t>
            </w:r>
          </w:p>
        </w:tc>
        <w:tc>
          <w:tcPr>
            <w:tcW w:w="900" w:type="dxa"/>
            <w:tcBorders>
              <w:top w:val="nil"/>
              <w:left w:val="nil"/>
              <w:bottom w:val="single" w:sz="4" w:space="0" w:color="auto"/>
              <w:right w:val="single" w:sz="4" w:space="0" w:color="auto"/>
            </w:tcBorders>
            <w:shd w:val="clear" w:color="auto" w:fill="auto"/>
            <w:noWrap/>
            <w:vAlign w:val="center"/>
            <w:hideMark/>
          </w:tcPr>
          <w:p w14:paraId="1D5DBC00"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2.5</w:t>
            </w:r>
          </w:p>
        </w:tc>
        <w:tc>
          <w:tcPr>
            <w:tcW w:w="1080" w:type="dxa"/>
            <w:vMerge/>
            <w:tcBorders>
              <w:top w:val="nil"/>
              <w:left w:val="single" w:sz="4" w:space="0" w:color="auto"/>
              <w:bottom w:val="single" w:sz="8" w:space="0" w:color="000000"/>
              <w:right w:val="single" w:sz="4" w:space="0" w:color="auto"/>
            </w:tcBorders>
            <w:vAlign w:val="center"/>
            <w:hideMark/>
          </w:tcPr>
          <w:p w14:paraId="300201CD"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90" w:type="dxa"/>
            <w:tcBorders>
              <w:top w:val="nil"/>
              <w:left w:val="nil"/>
              <w:bottom w:val="single" w:sz="4" w:space="0" w:color="auto"/>
              <w:right w:val="single" w:sz="8" w:space="0" w:color="auto"/>
            </w:tcBorders>
            <w:shd w:val="clear" w:color="auto" w:fill="auto"/>
            <w:noWrap/>
            <w:vAlign w:val="center"/>
            <w:hideMark/>
          </w:tcPr>
          <w:p w14:paraId="580BEFFC"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-1.4</w:t>
            </w:r>
          </w:p>
        </w:tc>
      </w:tr>
      <w:tr w:rsidR="00EF5CAB" w:rsidRPr="007B4C34" w14:paraId="69EED743" w14:textId="77777777" w:rsidTr="00FD5307">
        <w:trPr>
          <w:trHeight w:val="315"/>
        </w:trPr>
        <w:tc>
          <w:tcPr>
            <w:tcW w:w="1160" w:type="dxa"/>
            <w:vMerge/>
            <w:tcBorders>
              <w:top w:val="nil"/>
              <w:left w:val="single" w:sz="8" w:space="0" w:color="auto"/>
              <w:bottom w:val="single" w:sz="8" w:space="0" w:color="000000"/>
              <w:right w:val="single" w:sz="4" w:space="0" w:color="auto"/>
            </w:tcBorders>
            <w:vAlign w:val="center"/>
            <w:hideMark/>
          </w:tcPr>
          <w:p w14:paraId="440B3BB4"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90" w:type="dxa"/>
            <w:tcBorders>
              <w:top w:val="nil"/>
              <w:left w:val="nil"/>
              <w:bottom w:val="single" w:sz="8" w:space="0" w:color="auto"/>
              <w:right w:val="single" w:sz="8" w:space="0" w:color="auto"/>
            </w:tcBorders>
            <w:shd w:val="clear" w:color="auto" w:fill="auto"/>
            <w:noWrap/>
            <w:vAlign w:val="center"/>
            <w:hideMark/>
          </w:tcPr>
          <w:p w14:paraId="7DFE39FC"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50.0</w:t>
            </w:r>
          </w:p>
        </w:tc>
        <w:tc>
          <w:tcPr>
            <w:tcW w:w="810" w:type="dxa"/>
            <w:tcBorders>
              <w:top w:val="nil"/>
              <w:left w:val="nil"/>
              <w:bottom w:val="single" w:sz="8" w:space="0" w:color="auto"/>
              <w:right w:val="single" w:sz="4" w:space="0" w:color="auto"/>
            </w:tcBorders>
            <w:shd w:val="clear" w:color="auto" w:fill="auto"/>
            <w:noWrap/>
            <w:vAlign w:val="center"/>
            <w:hideMark/>
          </w:tcPr>
          <w:p w14:paraId="1D037155"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-5.4</w:t>
            </w:r>
          </w:p>
        </w:tc>
        <w:tc>
          <w:tcPr>
            <w:tcW w:w="900" w:type="dxa"/>
            <w:tcBorders>
              <w:top w:val="nil"/>
              <w:left w:val="nil"/>
              <w:bottom w:val="single" w:sz="8" w:space="0" w:color="auto"/>
              <w:right w:val="single" w:sz="4" w:space="0" w:color="auto"/>
            </w:tcBorders>
            <w:shd w:val="clear" w:color="auto" w:fill="auto"/>
            <w:noWrap/>
            <w:vAlign w:val="center"/>
            <w:hideMark/>
          </w:tcPr>
          <w:p w14:paraId="281F9C3A"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-2.5</w:t>
            </w:r>
          </w:p>
        </w:tc>
        <w:tc>
          <w:tcPr>
            <w:tcW w:w="1080" w:type="dxa"/>
            <w:vMerge/>
            <w:tcBorders>
              <w:top w:val="nil"/>
              <w:left w:val="single" w:sz="4" w:space="0" w:color="auto"/>
              <w:bottom w:val="single" w:sz="8" w:space="0" w:color="000000"/>
              <w:right w:val="single" w:sz="4" w:space="0" w:color="auto"/>
            </w:tcBorders>
            <w:vAlign w:val="center"/>
            <w:hideMark/>
          </w:tcPr>
          <w:p w14:paraId="5FB92872"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21" w:type="dxa"/>
            <w:tcBorders>
              <w:top w:val="nil"/>
              <w:left w:val="nil"/>
              <w:bottom w:val="single" w:sz="8" w:space="0" w:color="auto"/>
              <w:right w:val="single" w:sz="8" w:space="0" w:color="auto"/>
            </w:tcBorders>
            <w:shd w:val="clear" w:color="000000" w:fill="00B050"/>
            <w:noWrap/>
            <w:vAlign w:val="center"/>
            <w:hideMark/>
          </w:tcPr>
          <w:p w14:paraId="5D519346" w14:textId="77777777" w:rsidR="007B4C34" w:rsidRPr="00B025DB" w:rsidRDefault="007B4C34" w:rsidP="007B4C34">
            <w:pPr>
              <w:spacing w:after="0" w:line="240" w:lineRule="auto"/>
              <w:jc w:val="center"/>
              <w:rPr>
                <w:rFonts w:ascii="Times New Roman" w:eastAsia="Times New Roman" w:hAnsi="Times New Roman" w:cs="Times New Roman"/>
                <w:b/>
                <w:bCs/>
                <w:color w:val="000000"/>
                <w:sz w:val="20"/>
                <w:szCs w:val="20"/>
              </w:rPr>
            </w:pPr>
            <w:r w:rsidRPr="00B025DB">
              <w:rPr>
                <w:rFonts w:ascii="Times New Roman" w:eastAsia="Times New Roman" w:hAnsi="Times New Roman" w:cs="Times New Roman"/>
                <w:b/>
                <w:bCs/>
                <w:color w:val="000000"/>
                <w:sz w:val="20"/>
                <w:szCs w:val="20"/>
              </w:rPr>
              <w:t>1.7</w:t>
            </w:r>
          </w:p>
        </w:tc>
        <w:tc>
          <w:tcPr>
            <w:tcW w:w="969" w:type="dxa"/>
            <w:tcBorders>
              <w:top w:val="nil"/>
              <w:left w:val="nil"/>
              <w:bottom w:val="single" w:sz="8" w:space="0" w:color="auto"/>
              <w:right w:val="single" w:sz="4" w:space="0" w:color="auto"/>
            </w:tcBorders>
            <w:shd w:val="clear" w:color="auto" w:fill="auto"/>
            <w:noWrap/>
            <w:vAlign w:val="center"/>
            <w:hideMark/>
          </w:tcPr>
          <w:p w14:paraId="1D8BD9EB"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-3.7</w:t>
            </w:r>
          </w:p>
        </w:tc>
        <w:tc>
          <w:tcPr>
            <w:tcW w:w="900" w:type="dxa"/>
            <w:tcBorders>
              <w:top w:val="nil"/>
              <w:left w:val="nil"/>
              <w:bottom w:val="single" w:sz="8" w:space="0" w:color="auto"/>
              <w:right w:val="single" w:sz="4" w:space="0" w:color="auto"/>
            </w:tcBorders>
            <w:shd w:val="clear" w:color="auto" w:fill="auto"/>
            <w:noWrap/>
            <w:vAlign w:val="center"/>
            <w:hideMark/>
          </w:tcPr>
          <w:p w14:paraId="1933DF05"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-0.2</w:t>
            </w:r>
          </w:p>
        </w:tc>
        <w:tc>
          <w:tcPr>
            <w:tcW w:w="1080" w:type="dxa"/>
            <w:vMerge/>
            <w:tcBorders>
              <w:top w:val="nil"/>
              <w:left w:val="single" w:sz="4" w:space="0" w:color="auto"/>
              <w:bottom w:val="single" w:sz="8" w:space="0" w:color="000000"/>
              <w:right w:val="single" w:sz="4" w:space="0" w:color="auto"/>
            </w:tcBorders>
            <w:vAlign w:val="center"/>
            <w:hideMark/>
          </w:tcPr>
          <w:p w14:paraId="75FF83B4"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90" w:type="dxa"/>
            <w:tcBorders>
              <w:top w:val="nil"/>
              <w:left w:val="nil"/>
              <w:bottom w:val="single" w:sz="8" w:space="0" w:color="auto"/>
              <w:right w:val="single" w:sz="8" w:space="0" w:color="auto"/>
            </w:tcBorders>
            <w:shd w:val="clear" w:color="000000" w:fill="00B050"/>
            <w:noWrap/>
            <w:vAlign w:val="center"/>
            <w:hideMark/>
          </w:tcPr>
          <w:p w14:paraId="666C75C4" w14:textId="77777777" w:rsidR="007B4C34" w:rsidRPr="00B025DB" w:rsidRDefault="007B4C34" w:rsidP="007B4C34">
            <w:pPr>
              <w:spacing w:after="0" w:line="240" w:lineRule="auto"/>
              <w:jc w:val="center"/>
              <w:rPr>
                <w:rFonts w:ascii="Times New Roman" w:eastAsia="Times New Roman" w:hAnsi="Times New Roman" w:cs="Times New Roman"/>
                <w:b/>
                <w:bCs/>
                <w:color w:val="000000"/>
                <w:sz w:val="20"/>
                <w:szCs w:val="20"/>
              </w:rPr>
            </w:pPr>
            <w:r w:rsidRPr="00B025DB">
              <w:rPr>
                <w:rFonts w:ascii="Times New Roman" w:eastAsia="Times New Roman" w:hAnsi="Times New Roman" w:cs="Times New Roman"/>
                <w:b/>
                <w:bCs/>
                <w:color w:val="000000"/>
                <w:sz w:val="20"/>
                <w:szCs w:val="20"/>
              </w:rPr>
              <w:t>1.3</w:t>
            </w:r>
          </w:p>
        </w:tc>
      </w:tr>
    </w:tbl>
    <w:p w14:paraId="47CBCB20" w14:textId="4A82A4E5" w:rsidR="007B4C34" w:rsidRDefault="007B4C34" w:rsidP="00C3799A">
      <w:pPr>
        <w:tabs>
          <w:tab w:val="left" w:pos="1037"/>
        </w:tabs>
        <w:spacing w:after="0" w:line="240" w:lineRule="auto"/>
        <w:rPr>
          <w:rFonts w:ascii="Times New Roman" w:hAnsi="Times New Roman" w:cs="Times New Roman"/>
          <w:sz w:val="20"/>
          <w:szCs w:val="20"/>
        </w:rPr>
      </w:pPr>
    </w:p>
    <w:tbl>
      <w:tblPr>
        <w:tblW w:w="9801" w:type="dxa"/>
        <w:tblLook w:val="04A0" w:firstRow="1" w:lastRow="0" w:firstColumn="1" w:lastColumn="0" w:noHBand="0" w:noVBand="1"/>
      </w:tblPr>
      <w:tblGrid>
        <w:gridCol w:w="1161"/>
        <w:gridCol w:w="960"/>
        <w:gridCol w:w="870"/>
        <w:gridCol w:w="870"/>
        <w:gridCol w:w="1050"/>
        <w:gridCol w:w="929"/>
        <w:gridCol w:w="973"/>
        <w:gridCol w:w="932"/>
        <w:gridCol w:w="975"/>
        <w:gridCol w:w="1081"/>
      </w:tblGrid>
      <w:tr w:rsidR="007B4C34" w:rsidRPr="007B4C34" w14:paraId="6687F812" w14:textId="77777777" w:rsidTr="00B025DB">
        <w:trPr>
          <w:trHeight w:val="345"/>
        </w:trPr>
        <w:tc>
          <w:tcPr>
            <w:tcW w:w="1161" w:type="dxa"/>
            <w:vMerge w:val="restart"/>
            <w:tcBorders>
              <w:top w:val="single" w:sz="8" w:space="0" w:color="auto"/>
              <w:left w:val="single" w:sz="8" w:space="0" w:color="auto"/>
              <w:bottom w:val="single" w:sz="4" w:space="0" w:color="000000"/>
              <w:right w:val="single" w:sz="4" w:space="0" w:color="auto"/>
            </w:tcBorders>
            <w:shd w:val="clear" w:color="auto" w:fill="auto"/>
            <w:noWrap/>
            <w:vAlign w:val="center"/>
            <w:hideMark/>
          </w:tcPr>
          <w:p w14:paraId="515C2154"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12HP/44LP</w:t>
            </w:r>
          </w:p>
        </w:tc>
        <w:tc>
          <w:tcPr>
            <w:tcW w:w="960" w:type="dxa"/>
            <w:vMerge w:val="restart"/>
            <w:tcBorders>
              <w:top w:val="single" w:sz="8" w:space="0" w:color="auto"/>
              <w:left w:val="single" w:sz="4" w:space="0" w:color="auto"/>
              <w:bottom w:val="single" w:sz="4" w:space="0" w:color="000000"/>
              <w:right w:val="nil"/>
            </w:tcBorders>
            <w:shd w:val="clear" w:color="auto" w:fill="auto"/>
            <w:noWrap/>
            <w:vAlign w:val="center"/>
            <w:hideMark/>
          </w:tcPr>
          <w:p w14:paraId="567785A1"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 HP RE</w:t>
            </w:r>
          </w:p>
        </w:tc>
        <w:tc>
          <w:tcPr>
            <w:tcW w:w="3719"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24E63D4"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BLER: LP 10</w:t>
            </w:r>
            <w:r w:rsidRPr="007B4C34">
              <w:rPr>
                <w:rFonts w:ascii="Times New Roman" w:eastAsia="Times New Roman" w:hAnsi="Times New Roman" w:cs="Times New Roman"/>
                <w:color w:val="000000"/>
                <w:sz w:val="20"/>
                <w:szCs w:val="20"/>
                <w:vertAlign w:val="superscript"/>
              </w:rPr>
              <w:t>-2</w:t>
            </w:r>
            <w:r w:rsidRPr="007B4C34">
              <w:rPr>
                <w:rFonts w:ascii="Times New Roman" w:eastAsia="Times New Roman" w:hAnsi="Times New Roman" w:cs="Times New Roman"/>
                <w:color w:val="000000"/>
                <w:sz w:val="20"/>
                <w:szCs w:val="20"/>
              </w:rPr>
              <w:t>, HP 10</w:t>
            </w:r>
            <w:r w:rsidRPr="007B4C34">
              <w:rPr>
                <w:rFonts w:ascii="Times New Roman" w:eastAsia="Times New Roman" w:hAnsi="Times New Roman" w:cs="Times New Roman"/>
                <w:color w:val="000000"/>
                <w:sz w:val="20"/>
                <w:szCs w:val="20"/>
                <w:vertAlign w:val="superscript"/>
              </w:rPr>
              <w:t>-4</w:t>
            </w:r>
          </w:p>
        </w:tc>
        <w:tc>
          <w:tcPr>
            <w:tcW w:w="3961" w:type="dxa"/>
            <w:gridSpan w:val="4"/>
            <w:tcBorders>
              <w:top w:val="single" w:sz="8" w:space="0" w:color="auto"/>
              <w:left w:val="nil"/>
              <w:bottom w:val="single" w:sz="4" w:space="0" w:color="auto"/>
              <w:right w:val="single" w:sz="8" w:space="0" w:color="000000"/>
            </w:tcBorders>
            <w:shd w:val="clear" w:color="auto" w:fill="auto"/>
            <w:noWrap/>
            <w:vAlign w:val="bottom"/>
            <w:hideMark/>
          </w:tcPr>
          <w:p w14:paraId="54589CE6"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BLER: LP 10</w:t>
            </w:r>
            <w:r w:rsidRPr="007B4C34">
              <w:rPr>
                <w:rFonts w:ascii="Times New Roman" w:eastAsia="Times New Roman" w:hAnsi="Times New Roman" w:cs="Times New Roman"/>
                <w:color w:val="000000"/>
                <w:sz w:val="20"/>
                <w:szCs w:val="20"/>
                <w:vertAlign w:val="superscript"/>
              </w:rPr>
              <w:t>-3</w:t>
            </w:r>
            <w:r w:rsidRPr="007B4C34">
              <w:rPr>
                <w:rFonts w:ascii="Times New Roman" w:eastAsia="Times New Roman" w:hAnsi="Times New Roman" w:cs="Times New Roman"/>
                <w:color w:val="000000"/>
                <w:sz w:val="20"/>
                <w:szCs w:val="20"/>
              </w:rPr>
              <w:t>, HP 10</w:t>
            </w:r>
            <w:r w:rsidRPr="007B4C34">
              <w:rPr>
                <w:rFonts w:ascii="Times New Roman" w:eastAsia="Times New Roman" w:hAnsi="Times New Roman" w:cs="Times New Roman"/>
                <w:color w:val="000000"/>
                <w:sz w:val="20"/>
                <w:szCs w:val="20"/>
                <w:vertAlign w:val="superscript"/>
              </w:rPr>
              <w:t>-5</w:t>
            </w:r>
          </w:p>
        </w:tc>
      </w:tr>
      <w:tr w:rsidR="00C3799A" w:rsidRPr="007B4C34" w14:paraId="2323032A" w14:textId="77777777" w:rsidTr="00B025DB">
        <w:trPr>
          <w:trHeight w:val="345"/>
        </w:trPr>
        <w:tc>
          <w:tcPr>
            <w:tcW w:w="1161" w:type="dxa"/>
            <w:vMerge/>
            <w:tcBorders>
              <w:top w:val="single" w:sz="8" w:space="0" w:color="auto"/>
              <w:left w:val="single" w:sz="8" w:space="0" w:color="auto"/>
              <w:bottom w:val="single" w:sz="4" w:space="0" w:color="000000"/>
              <w:right w:val="single" w:sz="4" w:space="0" w:color="auto"/>
            </w:tcBorders>
            <w:vAlign w:val="center"/>
            <w:hideMark/>
          </w:tcPr>
          <w:p w14:paraId="0944C68D"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60" w:type="dxa"/>
            <w:vMerge/>
            <w:tcBorders>
              <w:top w:val="single" w:sz="8" w:space="0" w:color="auto"/>
              <w:left w:val="single" w:sz="4" w:space="0" w:color="auto"/>
              <w:bottom w:val="single" w:sz="4" w:space="0" w:color="000000"/>
              <w:right w:val="nil"/>
            </w:tcBorders>
            <w:vAlign w:val="center"/>
            <w:hideMark/>
          </w:tcPr>
          <w:p w14:paraId="2E81B3F0"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40E0D82D"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HP</w:t>
            </w:r>
          </w:p>
        </w:tc>
        <w:tc>
          <w:tcPr>
            <w:tcW w:w="870" w:type="dxa"/>
            <w:tcBorders>
              <w:top w:val="nil"/>
              <w:left w:val="nil"/>
              <w:bottom w:val="single" w:sz="4" w:space="0" w:color="auto"/>
              <w:right w:val="single" w:sz="4" w:space="0" w:color="auto"/>
            </w:tcBorders>
            <w:shd w:val="clear" w:color="auto" w:fill="auto"/>
            <w:noWrap/>
            <w:vAlign w:val="center"/>
            <w:hideMark/>
          </w:tcPr>
          <w:p w14:paraId="0CD215F6"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LP</w:t>
            </w:r>
          </w:p>
        </w:tc>
        <w:tc>
          <w:tcPr>
            <w:tcW w:w="1050" w:type="dxa"/>
            <w:tcBorders>
              <w:top w:val="nil"/>
              <w:left w:val="nil"/>
              <w:bottom w:val="single" w:sz="4" w:space="0" w:color="auto"/>
              <w:right w:val="nil"/>
            </w:tcBorders>
            <w:shd w:val="clear" w:color="auto" w:fill="auto"/>
            <w:noWrap/>
            <w:vAlign w:val="center"/>
            <w:hideMark/>
          </w:tcPr>
          <w:p w14:paraId="72A12926"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Joint</w:t>
            </w:r>
          </w:p>
        </w:tc>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2BB48C25"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Gain</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14:paraId="48712C4D"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HP</w:t>
            </w:r>
          </w:p>
        </w:tc>
        <w:tc>
          <w:tcPr>
            <w:tcW w:w="932" w:type="dxa"/>
            <w:tcBorders>
              <w:top w:val="nil"/>
              <w:left w:val="nil"/>
              <w:bottom w:val="single" w:sz="4" w:space="0" w:color="auto"/>
              <w:right w:val="single" w:sz="4" w:space="0" w:color="auto"/>
            </w:tcBorders>
            <w:shd w:val="clear" w:color="auto" w:fill="auto"/>
            <w:noWrap/>
            <w:vAlign w:val="center"/>
            <w:hideMark/>
          </w:tcPr>
          <w:p w14:paraId="38BD5D0A"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LP</w:t>
            </w:r>
          </w:p>
        </w:tc>
        <w:tc>
          <w:tcPr>
            <w:tcW w:w="975" w:type="dxa"/>
            <w:tcBorders>
              <w:top w:val="nil"/>
              <w:left w:val="nil"/>
              <w:bottom w:val="single" w:sz="4" w:space="0" w:color="auto"/>
              <w:right w:val="single" w:sz="4" w:space="0" w:color="auto"/>
            </w:tcBorders>
            <w:shd w:val="clear" w:color="auto" w:fill="auto"/>
            <w:noWrap/>
            <w:vAlign w:val="center"/>
            <w:hideMark/>
          </w:tcPr>
          <w:p w14:paraId="53A72505"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Joint</w:t>
            </w:r>
          </w:p>
        </w:tc>
        <w:tc>
          <w:tcPr>
            <w:tcW w:w="1081" w:type="dxa"/>
            <w:tcBorders>
              <w:top w:val="nil"/>
              <w:left w:val="nil"/>
              <w:bottom w:val="single" w:sz="4" w:space="0" w:color="auto"/>
              <w:right w:val="single" w:sz="8" w:space="0" w:color="auto"/>
            </w:tcBorders>
            <w:shd w:val="clear" w:color="auto" w:fill="auto"/>
            <w:noWrap/>
            <w:vAlign w:val="center"/>
            <w:hideMark/>
          </w:tcPr>
          <w:p w14:paraId="4E44093B"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Gain</w:t>
            </w:r>
          </w:p>
        </w:tc>
      </w:tr>
      <w:tr w:rsidR="004960AD" w:rsidRPr="007B4C34" w14:paraId="01FA9FC9" w14:textId="77777777" w:rsidTr="00B025DB">
        <w:trPr>
          <w:trHeight w:val="300"/>
        </w:trPr>
        <w:tc>
          <w:tcPr>
            <w:tcW w:w="1161"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113D16DC"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TDL30-A3</w:t>
            </w:r>
          </w:p>
        </w:tc>
        <w:tc>
          <w:tcPr>
            <w:tcW w:w="960" w:type="dxa"/>
            <w:tcBorders>
              <w:top w:val="nil"/>
              <w:left w:val="nil"/>
              <w:bottom w:val="single" w:sz="4" w:space="0" w:color="auto"/>
              <w:right w:val="nil"/>
            </w:tcBorders>
            <w:shd w:val="clear" w:color="auto" w:fill="auto"/>
            <w:noWrap/>
            <w:vAlign w:val="center"/>
            <w:hideMark/>
          </w:tcPr>
          <w:p w14:paraId="6FA2BD07"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90.1</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513A9DD8"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0.4</w:t>
            </w:r>
          </w:p>
        </w:tc>
        <w:tc>
          <w:tcPr>
            <w:tcW w:w="870" w:type="dxa"/>
            <w:tcBorders>
              <w:top w:val="nil"/>
              <w:left w:val="nil"/>
              <w:bottom w:val="single" w:sz="4" w:space="0" w:color="auto"/>
              <w:right w:val="single" w:sz="4" w:space="0" w:color="auto"/>
            </w:tcBorders>
            <w:shd w:val="clear" w:color="auto" w:fill="auto"/>
            <w:noWrap/>
            <w:vAlign w:val="center"/>
            <w:hideMark/>
          </w:tcPr>
          <w:p w14:paraId="50C63B50"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7.6</w:t>
            </w:r>
          </w:p>
        </w:tc>
        <w:tc>
          <w:tcPr>
            <w:tcW w:w="10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FDE4FB7"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4.3</w:t>
            </w:r>
          </w:p>
        </w:tc>
        <w:tc>
          <w:tcPr>
            <w:tcW w:w="929" w:type="dxa"/>
            <w:tcBorders>
              <w:top w:val="nil"/>
              <w:left w:val="nil"/>
              <w:bottom w:val="single" w:sz="4" w:space="0" w:color="auto"/>
              <w:right w:val="single" w:sz="8" w:space="0" w:color="auto"/>
            </w:tcBorders>
            <w:shd w:val="clear" w:color="auto" w:fill="auto"/>
            <w:noWrap/>
            <w:vAlign w:val="center"/>
            <w:hideMark/>
          </w:tcPr>
          <w:p w14:paraId="6EA50FA5"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-3.3</w:t>
            </w:r>
          </w:p>
        </w:tc>
        <w:tc>
          <w:tcPr>
            <w:tcW w:w="973" w:type="dxa"/>
            <w:tcBorders>
              <w:top w:val="nil"/>
              <w:left w:val="nil"/>
              <w:bottom w:val="single" w:sz="4" w:space="0" w:color="auto"/>
              <w:right w:val="single" w:sz="4" w:space="0" w:color="auto"/>
            </w:tcBorders>
            <w:shd w:val="clear" w:color="auto" w:fill="auto"/>
            <w:noWrap/>
            <w:vAlign w:val="center"/>
            <w:hideMark/>
          </w:tcPr>
          <w:p w14:paraId="4D5629EC"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3.9</w:t>
            </w:r>
          </w:p>
        </w:tc>
        <w:tc>
          <w:tcPr>
            <w:tcW w:w="932" w:type="dxa"/>
            <w:tcBorders>
              <w:top w:val="nil"/>
              <w:left w:val="nil"/>
              <w:bottom w:val="single" w:sz="4" w:space="0" w:color="auto"/>
              <w:right w:val="single" w:sz="4" w:space="0" w:color="auto"/>
            </w:tcBorders>
            <w:shd w:val="clear" w:color="auto" w:fill="auto"/>
            <w:noWrap/>
            <w:vAlign w:val="center"/>
            <w:hideMark/>
          </w:tcPr>
          <w:p w14:paraId="7D931BAC"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11.2</w:t>
            </w:r>
          </w:p>
        </w:tc>
        <w:tc>
          <w:tcPr>
            <w:tcW w:w="97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9986A1"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8</w:t>
            </w:r>
          </w:p>
        </w:tc>
        <w:tc>
          <w:tcPr>
            <w:tcW w:w="1081" w:type="dxa"/>
            <w:tcBorders>
              <w:top w:val="nil"/>
              <w:left w:val="nil"/>
              <w:bottom w:val="single" w:sz="4" w:space="0" w:color="auto"/>
              <w:right w:val="single" w:sz="8" w:space="0" w:color="auto"/>
            </w:tcBorders>
            <w:shd w:val="clear" w:color="auto" w:fill="auto"/>
            <w:noWrap/>
            <w:vAlign w:val="center"/>
            <w:hideMark/>
          </w:tcPr>
          <w:p w14:paraId="0FCE8CC2"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-3.2</w:t>
            </w:r>
          </w:p>
        </w:tc>
      </w:tr>
      <w:tr w:rsidR="004960AD" w:rsidRPr="007B4C34" w14:paraId="334D738D" w14:textId="77777777" w:rsidTr="00B025DB">
        <w:trPr>
          <w:trHeight w:val="300"/>
        </w:trPr>
        <w:tc>
          <w:tcPr>
            <w:tcW w:w="1161" w:type="dxa"/>
            <w:vMerge/>
            <w:tcBorders>
              <w:top w:val="nil"/>
              <w:left w:val="single" w:sz="8" w:space="0" w:color="auto"/>
              <w:bottom w:val="single" w:sz="4" w:space="0" w:color="auto"/>
              <w:right w:val="single" w:sz="4" w:space="0" w:color="auto"/>
            </w:tcBorders>
            <w:vAlign w:val="center"/>
            <w:hideMark/>
          </w:tcPr>
          <w:p w14:paraId="06D08311"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nil"/>
            </w:tcBorders>
            <w:shd w:val="clear" w:color="auto" w:fill="auto"/>
            <w:noWrap/>
            <w:vAlign w:val="center"/>
            <w:hideMark/>
          </w:tcPr>
          <w:p w14:paraId="0840DAA1"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70.0</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3B10067B"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1.1</w:t>
            </w:r>
          </w:p>
        </w:tc>
        <w:tc>
          <w:tcPr>
            <w:tcW w:w="870" w:type="dxa"/>
            <w:tcBorders>
              <w:top w:val="nil"/>
              <w:left w:val="nil"/>
              <w:bottom w:val="single" w:sz="4" w:space="0" w:color="auto"/>
              <w:right w:val="single" w:sz="4" w:space="0" w:color="auto"/>
            </w:tcBorders>
            <w:shd w:val="clear" w:color="auto" w:fill="auto"/>
            <w:noWrap/>
            <w:vAlign w:val="center"/>
            <w:hideMark/>
          </w:tcPr>
          <w:p w14:paraId="70D56983"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1.9</w:t>
            </w:r>
          </w:p>
        </w:tc>
        <w:tc>
          <w:tcPr>
            <w:tcW w:w="1050" w:type="dxa"/>
            <w:vMerge/>
            <w:tcBorders>
              <w:top w:val="nil"/>
              <w:left w:val="single" w:sz="4" w:space="0" w:color="auto"/>
              <w:bottom w:val="single" w:sz="4" w:space="0" w:color="000000"/>
              <w:right w:val="single" w:sz="4" w:space="0" w:color="auto"/>
            </w:tcBorders>
            <w:vAlign w:val="center"/>
            <w:hideMark/>
          </w:tcPr>
          <w:p w14:paraId="463DAED1"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29" w:type="dxa"/>
            <w:tcBorders>
              <w:top w:val="nil"/>
              <w:left w:val="nil"/>
              <w:bottom w:val="single" w:sz="4" w:space="0" w:color="auto"/>
              <w:right w:val="single" w:sz="8" w:space="0" w:color="auto"/>
            </w:tcBorders>
            <w:shd w:val="clear" w:color="000000" w:fill="00B050"/>
            <w:noWrap/>
            <w:vAlign w:val="center"/>
            <w:hideMark/>
          </w:tcPr>
          <w:p w14:paraId="476854E1" w14:textId="77777777" w:rsidR="007B4C34" w:rsidRPr="00B025DB" w:rsidRDefault="007B4C34" w:rsidP="007B4C34">
            <w:pPr>
              <w:spacing w:after="0" w:line="240" w:lineRule="auto"/>
              <w:jc w:val="center"/>
              <w:rPr>
                <w:rFonts w:ascii="Times New Roman" w:eastAsia="Times New Roman" w:hAnsi="Times New Roman" w:cs="Times New Roman"/>
                <w:b/>
                <w:bCs/>
                <w:color w:val="000000"/>
                <w:sz w:val="20"/>
                <w:szCs w:val="20"/>
              </w:rPr>
            </w:pPr>
            <w:r w:rsidRPr="00B025DB">
              <w:rPr>
                <w:rFonts w:ascii="Times New Roman" w:eastAsia="Times New Roman" w:hAnsi="Times New Roman" w:cs="Times New Roman"/>
                <w:b/>
                <w:bCs/>
                <w:color w:val="000000"/>
                <w:sz w:val="20"/>
                <w:szCs w:val="20"/>
              </w:rPr>
              <w:t>2.4</w:t>
            </w:r>
          </w:p>
        </w:tc>
        <w:tc>
          <w:tcPr>
            <w:tcW w:w="973" w:type="dxa"/>
            <w:tcBorders>
              <w:top w:val="nil"/>
              <w:left w:val="nil"/>
              <w:bottom w:val="single" w:sz="4" w:space="0" w:color="auto"/>
              <w:right w:val="single" w:sz="4" w:space="0" w:color="auto"/>
            </w:tcBorders>
            <w:shd w:val="clear" w:color="auto" w:fill="auto"/>
            <w:noWrap/>
            <w:vAlign w:val="center"/>
            <w:hideMark/>
          </w:tcPr>
          <w:p w14:paraId="088D041F"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5.2</w:t>
            </w:r>
          </w:p>
        </w:tc>
        <w:tc>
          <w:tcPr>
            <w:tcW w:w="932" w:type="dxa"/>
            <w:tcBorders>
              <w:top w:val="nil"/>
              <w:left w:val="nil"/>
              <w:bottom w:val="single" w:sz="4" w:space="0" w:color="auto"/>
              <w:right w:val="single" w:sz="4" w:space="0" w:color="auto"/>
            </w:tcBorders>
            <w:shd w:val="clear" w:color="auto" w:fill="auto"/>
            <w:noWrap/>
            <w:vAlign w:val="center"/>
            <w:hideMark/>
          </w:tcPr>
          <w:p w14:paraId="24E3DE93"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5.2</w:t>
            </w:r>
          </w:p>
        </w:tc>
        <w:tc>
          <w:tcPr>
            <w:tcW w:w="975" w:type="dxa"/>
            <w:vMerge/>
            <w:tcBorders>
              <w:top w:val="nil"/>
              <w:left w:val="single" w:sz="4" w:space="0" w:color="auto"/>
              <w:bottom w:val="single" w:sz="4" w:space="0" w:color="000000"/>
              <w:right w:val="single" w:sz="4" w:space="0" w:color="auto"/>
            </w:tcBorders>
            <w:vAlign w:val="center"/>
            <w:hideMark/>
          </w:tcPr>
          <w:p w14:paraId="54DE618D"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1081" w:type="dxa"/>
            <w:tcBorders>
              <w:top w:val="nil"/>
              <w:left w:val="nil"/>
              <w:bottom w:val="single" w:sz="4" w:space="0" w:color="auto"/>
              <w:right w:val="single" w:sz="8" w:space="0" w:color="auto"/>
            </w:tcBorders>
            <w:shd w:val="clear" w:color="000000" w:fill="00B050"/>
            <w:noWrap/>
            <w:vAlign w:val="center"/>
            <w:hideMark/>
          </w:tcPr>
          <w:p w14:paraId="7251483E" w14:textId="77777777" w:rsidR="007B4C34" w:rsidRPr="00B025DB" w:rsidRDefault="007B4C34" w:rsidP="007B4C34">
            <w:pPr>
              <w:spacing w:after="0" w:line="240" w:lineRule="auto"/>
              <w:jc w:val="center"/>
              <w:rPr>
                <w:rFonts w:ascii="Times New Roman" w:eastAsia="Times New Roman" w:hAnsi="Times New Roman" w:cs="Times New Roman"/>
                <w:b/>
                <w:bCs/>
                <w:color w:val="000000"/>
                <w:sz w:val="20"/>
                <w:szCs w:val="20"/>
              </w:rPr>
            </w:pPr>
            <w:r w:rsidRPr="00B025DB">
              <w:rPr>
                <w:rFonts w:ascii="Times New Roman" w:eastAsia="Times New Roman" w:hAnsi="Times New Roman" w:cs="Times New Roman"/>
                <w:b/>
                <w:bCs/>
                <w:color w:val="000000"/>
                <w:sz w:val="20"/>
                <w:szCs w:val="20"/>
              </w:rPr>
              <w:t>2.8</w:t>
            </w:r>
          </w:p>
        </w:tc>
      </w:tr>
      <w:tr w:rsidR="004960AD" w:rsidRPr="007B4C34" w14:paraId="7F4486BB" w14:textId="77777777" w:rsidTr="00B025DB">
        <w:trPr>
          <w:trHeight w:val="300"/>
        </w:trPr>
        <w:tc>
          <w:tcPr>
            <w:tcW w:w="1161" w:type="dxa"/>
            <w:vMerge/>
            <w:tcBorders>
              <w:top w:val="nil"/>
              <w:left w:val="single" w:sz="8" w:space="0" w:color="auto"/>
              <w:bottom w:val="single" w:sz="4" w:space="0" w:color="auto"/>
              <w:right w:val="single" w:sz="4" w:space="0" w:color="auto"/>
            </w:tcBorders>
            <w:vAlign w:val="center"/>
            <w:hideMark/>
          </w:tcPr>
          <w:p w14:paraId="3D56B9F8"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nil"/>
            </w:tcBorders>
            <w:shd w:val="clear" w:color="auto" w:fill="auto"/>
            <w:noWrap/>
            <w:vAlign w:val="center"/>
            <w:hideMark/>
          </w:tcPr>
          <w:p w14:paraId="43293F74"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50.0</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20740F3F"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2.2</w:t>
            </w:r>
          </w:p>
        </w:tc>
        <w:tc>
          <w:tcPr>
            <w:tcW w:w="870" w:type="dxa"/>
            <w:tcBorders>
              <w:top w:val="nil"/>
              <w:left w:val="nil"/>
              <w:bottom w:val="single" w:sz="4" w:space="0" w:color="auto"/>
              <w:right w:val="single" w:sz="4" w:space="0" w:color="auto"/>
            </w:tcBorders>
            <w:shd w:val="clear" w:color="auto" w:fill="auto"/>
            <w:noWrap/>
            <w:vAlign w:val="center"/>
            <w:hideMark/>
          </w:tcPr>
          <w:p w14:paraId="1F79B004"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-0.4</w:t>
            </w:r>
          </w:p>
        </w:tc>
        <w:tc>
          <w:tcPr>
            <w:tcW w:w="1050" w:type="dxa"/>
            <w:vMerge/>
            <w:tcBorders>
              <w:top w:val="nil"/>
              <w:left w:val="single" w:sz="4" w:space="0" w:color="auto"/>
              <w:bottom w:val="single" w:sz="4" w:space="0" w:color="000000"/>
              <w:right w:val="single" w:sz="4" w:space="0" w:color="auto"/>
            </w:tcBorders>
            <w:vAlign w:val="center"/>
            <w:hideMark/>
          </w:tcPr>
          <w:p w14:paraId="1A6251E9"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29" w:type="dxa"/>
            <w:tcBorders>
              <w:top w:val="nil"/>
              <w:left w:val="nil"/>
              <w:bottom w:val="single" w:sz="4" w:space="0" w:color="auto"/>
              <w:right w:val="single" w:sz="8" w:space="0" w:color="auto"/>
            </w:tcBorders>
            <w:shd w:val="clear" w:color="auto" w:fill="auto"/>
            <w:noWrap/>
            <w:vAlign w:val="center"/>
            <w:hideMark/>
          </w:tcPr>
          <w:p w14:paraId="48ED23EC"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2.1</w:t>
            </w:r>
          </w:p>
        </w:tc>
        <w:tc>
          <w:tcPr>
            <w:tcW w:w="973" w:type="dxa"/>
            <w:tcBorders>
              <w:top w:val="nil"/>
              <w:left w:val="nil"/>
              <w:bottom w:val="single" w:sz="4" w:space="0" w:color="auto"/>
              <w:right w:val="single" w:sz="4" w:space="0" w:color="auto"/>
            </w:tcBorders>
            <w:shd w:val="clear" w:color="auto" w:fill="auto"/>
            <w:noWrap/>
            <w:vAlign w:val="center"/>
            <w:hideMark/>
          </w:tcPr>
          <w:p w14:paraId="4C87EB20"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5.8</w:t>
            </w:r>
          </w:p>
        </w:tc>
        <w:tc>
          <w:tcPr>
            <w:tcW w:w="932" w:type="dxa"/>
            <w:tcBorders>
              <w:top w:val="nil"/>
              <w:left w:val="nil"/>
              <w:bottom w:val="single" w:sz="4" w:space="0" w:color="auto"/>
              <w:right w:val="single" w:sz="4" w:space="0" w:color="auto"/>
            </w:tcBorders>
            <w:shd w:val="clear" w:color="auto" w:fill="auto"/>
            <w:noWrap/>
            <w:vAlign w:val="center"/>
            <w:hideMark/>
          </w:tcPr>
          <w:p w14:paraId="15541507"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2.9</w:t>
            </w:r>
          </w:p>
        </w:tc>
        <w:tc>
          <w:tcPr>
            <w:tcW w:w="975" w:type="dxa"/>
            <w:vMerge/>
            <w:tcBorders>
              <w:top w:val="nil"/>
              <w:left w:val="single" w:sz="4" w:space="0" w:color="auto"/>
              <w:bottom w:val="single" w:sz="4" w:space="0" w:color="000000"/>
              <w:right w:val="single" w:sz="4" w:space="0" w:color="auto"/>
            </w:tcBorders>
            <w:vAlign w:val="center"/>
            <w:hideMark/>
          </w:tcPr>
          <w:p w14:paraId="55B75E52"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1081" w:type="dxa"/>
            <w:tcBorders>
              <w:top w:val="nil"/>
              <w:left w:val="nil"/>
              <w:bottom w:val="single" w:sz="4" w:space="0" w:color="auto"/>
              <w:right w:val="single" w:sz="8" w:space="0" w:color="auto"/>
            </w:tcBorders>
            <w:shd w:val="clear" w:color="auto" w:fill="auto"/>
            <w:noWrap/>
            <w:vAlign w:val="center"/>
            <w:hideMark/>
          </w:tcPr>
          <w:p w14:paraId="76AA5324"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2.2</w:t>
            </w:r>
          </w:p>
        </w:tc>
      </w:tr>
      <w:tr w:rsidR="004960AD" w:rsidRPr="007B4C34" w14:paraId="62EA5506" w14:textId="77777777" w:rsidTr="00B025DB">
        <w:trPr>
          <w:trHeight w:val="300"/>
        </w:trPr>
        <w:tc>
          <w:tcPr>
            <w:tcW w:w="1161"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02F1C17A"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TDL300-C3</w:t>
            </w:r>
          </w:p>
        </w:tc>
        <w:tc>
          <w:tcPr>
            <w:tcW w:w="960" w:type="dxa"/>
            <w:tcBorders>
              <w:top w:val="nil"/>
              <w:left w:val="nil"/>
              <w:bottom w:val="single" w:sz="4" w:space="0" w:color="auto"/>
              <w:right w:val="nil"/>
            </w:tcBorders>
            <w:shd w:val="clear" w:color="auto" w:fill="auto"/>
            <w:noWrap/>
            <w:vAlign w:val="center"/>
            <w:hideMark/>
          </w:tcPr>
          <w:p w14:paraId="0F981D72"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90.1</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59AE53C4"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-4.5</w:t>
            </w:r>
          </w:p>
        </w:tc>
        <w:tc>
          <w:tcPr>
            <w:tcW w:w="870" w:type="dxa"/>
            <w:tcBorders>
              <w:top w:val="nil"/>
              <w:left w:val="nil"/>
              <w:bottom w:val="single" w:sz="4" w:space="0" w:color="auto"/>
              <w:right w:val="single" w:sz="4" w:space="0" w:color="auto"/>
            </w:tcBorders>
            <w:shd w:val="clear" w:color="auto" w:fill="auto"/>
            <w:noWrap/>
            <w:vAlign w:val="center"/>
            <w:hideMark/>
          </w:tcPr>
          <w:p w14:paraId="0FD05D46"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6.1</w:t>
            </w:r>
          </w:p>
        </w:tc>
        <w:tc>
          <w:tcPr>
            <w:tcW w:w="105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4796FC74"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-0.8</w:t>
            </w:r>
          </w:p>
        </w:tc>
        <w:tc>
          <w:tcPr>
            <w:tcW w:w="929" w:type="dxa"/>
            <w:tcBorders>
              <w:top w:val="nil"/>
              <w:left w:val="nil"/>
              <w:bottom w:val="single" w:sz="4" w:space="0" w:color="auto"/>
              <w:right w:val="single" w:sz="8" w:space="0" w:color="auto"/>
            </w:tcBorders>
            <w:shd w:val="clear" w:color="auto" w:fill="auto"/>
            <w:noWrap/>
            <w:vAlign w:val="center"/>
            <w:hideMark/>
          </w:tcPr>
          <w:p w14:paraId="065FC68F"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-6.9</w:t>
            </w:r>
          </w:p>
        </w:tc>
        <w:tc>
          <w:tcPr>
            <w:tcW w:w="973" w:type="dxa"/>
            <w:tcBorders>
              <w:top w:val="nil"/>
              <w:left w:val="nil"/>
              <w:bottom w:val="single" w:sz="4" w:space="0" w:color="auto"/>
              <w:right w:val="single" w:sz="4" w:space="0" w:color="auto"/>
            </w:tcBorders>
            <w:shd w:val="clear" w:color="auto" w:fill="auto"/>
            <w:noWrap/>
            <w:vAlign w:val="center"/>
            <w:hideMark/>
          </w:tcPr>
          <w:p w14:paraId="23511C51"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-2.8</w:t>
            </w:r>
          </w:p>
        </w:tc>
        <w:tc>
          <w:tcPr>
            <w:tcW w:w="932" w:type="dxa"/>
            <w:tcBorders>
              <w:top w:val="nil"/>
              <w:left w:val="nil"/>
              <w:bottom w:val="single" w:sz="4" w:space="0" w:color="auto"/>
              <w:right w:val="single" w:sz="4" w:space="0" w:color="auto"/>
            </w:tcBorders>
            <w:shd w:val="clear" w:color="auto" w:fill="auto"/>
            <w:noWrap/>
            <w:vAlign w:val="center"/>
            <w:hideMark/>
          </w:tcPr>
          <w:p w14:paraId="79B80406"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9</w:t>
            </w:r>
          </w:p>
        </w:tc>
        <w:tc>
          <w:tcPr>
            <w:tcW w:w="97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237F47A7"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1.1</w:t>
            </w:r>
          </w:p>
        </w:tc>
        <w:tc>
          <w:tcPr>
            <w:tcW w:w="1081" w:type="dxa"/>
            <w:tcBorders>
              <w:top w:val="nil"/>
              <w:left w:val="nil"/>
              <w:bottom w:val="single" w:sz="4" w:space="0" w:color="auto"/>
              <w:right w:val="single" w:sz="8" w:space="0" w:color="auto"/>
            </w:tcBorders>
            <w:shd w:val="clear" w:color="auto" w:fill="auto"/>
            <w:noWrap/>
            <w:vAlign w:val="center"/>
            <w:hideMark/>
          </w:tcPr>
          <w:p w14:paraId="64EC93AE"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-7.9</w:t>
            </w:r>
          </w:p>
        </w:tc>
      </w:tr>
      <w:tr w:rsidR="004960AD" w:rsidRPr="007B4C34" w14:paraId="63EBD1A1" w14:textId="77777777" w:rsidTr="00B025DB">
        <w:trPr>
          <w:trHeight w:val="300"/>
        </w:trPr>
        <w:tc>
          <w:tcPr>
            <w:tcW w:w="1161" w:type="dxa"/>
            <w:vMerge/>
            <w:tcBorders>
              <w:top w:val="nil"/>
              <w:left w:val="single" w:sz="8" w:space="0" w:color="auto"/>
              <w:bottom w:val="single" w:sz="8" w:space="0" w:color="000000"/>
              <w:right w:val="single" w:sz="4" w:space="0" w:color="auto"/>
            </w:tcBorders>
            <w:vAlign w:val="center"/>
            <w:hideMark/>
          </w:tcPr>
          <w:p w14:paraId="52CCA6B6"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nil"/>
            </w:tcBorders>
            <w:shd w:val="clear" w:color="auto" w:fill="auto"/>
            <w:noWrap/>
            <w:vAlign w:val="center"/>
            <w:hideMark/>
          </w:tcPr>
          <w:p w14:paraId="102484AA"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70.0</w:t>
            </w:r>
          </w:p>
        </w:tc>
        <w:tc>
          <w:tcPr>
            <w:tcW w:w="870" w:type="dxa"/>
            <w:tcBorders>
              <w:top w:val="nil"/>
              <w:left w:val="single" w:sz="8" w:space="0" w:color="auto"/>
              <w:bottom w:val="single" w:sz="4" w:space="0" w:color="auto"/>
              <w:right w:val="single" w:sz="4" w:space="0" w:color="auto"/>
            </w:tcBorders>
            <w:shd w:val="clear" w:color="auto" w:fill="auto"/>
            <w:noWrap/>
            <w:vAlign w:val="center"/>
            <w:hideMark/>
          </w:tcPr>
          <w:p w14:paraId="64021A7D"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-3.8</w:t>
            </w:r>
          </w:p>
        </w:tc>
        <w:tc>
          <w:tcPr>
            <w:tcW w:w="870" w:type="dxa"/>
            <w:tcBorders>
              <w:top w:val="nil"/>
              <w:left w:val="nil"/>
              <w:bottom w:val="single" w:sz="4" w:space="0" w:color="auto"/>
              <w:right w:val="single" w:sz="4" w:space="0" w:color="auto"/>
            </w:tcBorders>
            <w:shd w:val="clear" w:color="auto" w:fill="auto"/>
            <w:noWrap/>
            <w:vAlign w:val="center"/>
            <w:hideMark/>
          </w:tcPr>
          <w:p w14:paraId="3FBF181C"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-0.4</w:t>
            </w:r>
          </w:p>
        </w:tc>
        <w:tc>
          <w:tcPr>
            <w:tcW w:w="1050" w:type="dxa"/>
            <w:vMerge/>
            <w:tcBorders>
              <w:top w:val="nil"/>
              <w:left w:val="single" w:sz="4" w:space="0" w:color="auto"/>
              <w:bottom w:val="single" w:sz="8" w:space="0" w:color="000000"/>
              <w:right w:val="single" w:sz="4" w:space="0" w:color="auto"/>
            </w:tcBorders>
            <w:vAlign w:val="center"/>
            <w:hideMark/>
          </w:tcPr>
          <w:p w14:paraId="210CB6D3"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29" w:type="dxa"/>
            <w:tcBorders>
              <w:top w:val="nil"/>
              <w:left w:val="nil"/>
              <w:bottom w:val="single" w:sz="4" w:space="0" w:color="auto"/>
              <w:right w:val="single" w:sz="8" w:space="0" w:color="auto"/>
            </w:tcBorders>
            <w:shd w:val="clear" w:color="auto" w:fill="auto"/>
            <w:noWrap/>
            <w:vAlign w:val="center"/>
            <w:hideMark/>
          </w:tcPr>
          <w:p w14:paraId="7FCE8F85"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-0.4</w:t>
            </w:r>
          </w:p>
        </w:tc>
        <w:tc>
          <w:tcPr>
            <w:tcW w:w="973" w:type="dxa"/>
            <w:tcBorders>
              <w:top w:val="nil"/>
              <w:left w:val="nil"/>
              <w:bottom w:val="single" w:sz="4" w:space="0" w:color="auto"/>
              <w:right w:val="single" w:sz="4" w:space="0" w:color="auto"/>
            </w:tcBorders>
            <w:shd w:val="clear" w:color="auto" w:fill="auto"/>
            <w:noWrap/>
            <w:vAlign w:val="center"/>
            <w:hideMark/>
          </w:tcPr>
          <w:p w14:paraId="3264DD79"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-1.7</w:t>
            </w:r>
          </w:p>
        </w:tc>
        <w:tc>
          <w:tcPr>
            <w:tcW w:w="932" w:type="dxa"/>
            <w:tcBorders>
              <w:top w:val="nil"/>
              <w:left w:val="nil"/>
              <w:bottom w:val="single" w:sz="4" w:space="0" w:color="auto"/>
              <w:right w:val="single" w:sz="4" w:space="0" w:color="auto"/>
            </w:tcBorders>
            <w:shd w:val="clear" w:color="auto" w:fill="auto"/>
            <w:noWrap/>
            <w:vAlign w:val="center"/>
            <w:hideMark/>
          </w:tcPr>
          <w:p w14:paraId="6291440C"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2.1</w:t>
            </w:r>
          </w:p>
        </w:tc>
        <w:tc>
          <w:tcPr>
            <w:tcW w:w="975" w:type="dxa"/>
            <w:vMerge/>
            <w:tcBorders>
              <w:top w:val="nil"/>
              <w:left w:val="single" w:sz="4" w:space="0" w:color="auto"/>
              <w:bottom w:val="single" w:sz="8" w:space="0" w:color="000000"/>
              <w:right w:val="single" w:sz="4" w:space="0" w:color="auto"/>
            </w:tcBorders>
            <w:vAlign w:val="center"/>
            <w:hideMark/>
          </w:tcPr>
          <w:p w14:paraId="79EC5912"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1081" w:type="dxa"/>
            <w:tcBorders>
              <w:top w:val="nil"/>
              <w:left w:val="nil"/>
              <w:bottom w:val="single" w:sz="4" w:space="0" w:color="auto"/>
              <w:right w:val="single" w:sz="8" w:space="0" w:color="auto"/>
            </w:tcBorders>
            <w:shd w:val="clear" w:color="auto" w:fill="auto"/>
            <w:noWrap/>
            <w:vAlign w:val="center"/>
            <w:hideMark/>
          </w:tcPr>
          <w:p w14:paraId="7B220A23"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w:t>
            </w:r>
          </w:p>
        </w:tc>
      </w:tr>
      <w:tr w:rsidR="004960AD" w:rsidRPr="007B4C34" w14:paraId="31EF26E4" w14:textId="77777777" w:rsidTr="00FD5307">
        <w:trPr>
          <w:trHeight w:val="315"/>
        </w:trPr>
        <w:tc>
          <w:tcPr>
            <w:tcW w:w="1161" w:type="dxa"/>
            <w:vMerge/>
            <w:tcBorders>
              <w:top w:val="nil"/>
              <w:left w:val="single" w:sz="8" w:space="0" w:color="auto"/>
              <w:bottom w:val="single" w:sz="8" w:space="0" w:color="000000"/>
              <w:right w:val="single" w:sz="4" w:space="0" w:color="auto"/>
            </w:tcBorders>
            <w:vAlign w:val="center"/>
            <w:hideMark/>
          </w:tcPr>
          <w:p w14:paraId="68D60380"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8" w:space="0" w:color="auto"/>
              <w:right w:val="single" w:sz="8" w:space="0" w:color="auto"/>
            </w:tcBorders>
            <w:shd w:val="clear" w:color="auto" w:fill="auto"/>
            <w:noWrap/>
            <w:vAlign w:val="center"/>
            <w:hideMark/>
          </w:tcPr>
          <w:p w14:paraId="7551228F"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50.0</w:t>
            </w:r>
          </w:p>
        </w:tc>
        <w:tc>
          <w:tcPr>
            <w:tcW w:w="870" w:type="dxa"/>
            <w:tcBorders>
              <w:top w:val="nil"/>
              <w:left w:val="nil"/>
              <w:bottom w:val="single" w:sz="8" w:space="0" w:color="auto"/>
              <w:right w:val="single" w:sz="4" w:space="0" w:color="auto"/>
            </w:tcBorders>
            <w:shd w:val="clear" w:color="auto" w:fill="auto"/>
            <w:noWrap/>
            <w:vAlign w:val="center"/>
            <w:hideMark/>
          </w:tcPr>
          <w:p w14:paraId="44A7B8B7"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-2.6</w:t>
            </w:r>
          </w:p>
        </w:tc>
        <w:tc>
          <w:tcPr>
            <w:tcW w:w="870" w:type="dxa"/>
            <w:tcBorders>
              <w:top w:val="nil"/>
              <w:left w:val="nil"/>
              <w:bottom w:val="single" w:sz="8" w:space="0" w:color="auto"/>
              <w:right w:val="single" w:sz="4" w:space="0" w:color="auto"/>
            </w:tcBorders>
            <w:shd w:val="clear" w:color="auto" w:fill="auto"/>
            <w:noWrap/>
            <w:vAlign w:val="center"/>
            <w:hideMark/>
          </w:tcPr>
          <w:p w14:paraId="71662C8E"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-2.9</w:t>
            </w:r>
          </w:p>
        </w:tc>
        <w:tc>
          <w:tcPr>
            <w:tcW w:w="1050" w:type="dxa"/>
            <w:vMerge/>
            <w:tcBorders>
              <w:top w:val="nil"/>
              <w:left w:val="single" w:sz="4" w:space="0" w:color="auto"/>
              <w:bottom w:val="single" w:sz="8" w:space="0" w:color="000000"/>
              <w:right w:val="single" w:sz="4" w:space="0" w:color="auto"/>
            </w:tcBorders>
            <w:vAlign w:val="center"/>
            <w:hideMark/>
          </w:tcPr>
          <w:p w14:paraId="77C828E3"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929" w:type="dxa"/>
            <w:tcBorders>
              <w:top w:val="nil"/>
              <w:left w:val="nil"/>
              <w:bottom w:val="single" w:sz="8" w:space="0" w:color="auto"/>
              <w:right w:val="single" w:sz="8" w:space="0" w:color="auto"/>
            </w:tcBorders>
            <w:shd w:val="clear" w:color="000000" w:fill="00B050"/>
            <w:noWrap/>
            <w:vAlign w:val="center"/>
            <w:hideMark/>
          </w:tcPr>
          <w:p w14:paraId="54D57C7B" w14:textId="77777777" w:rsidR="007B4C34" w:rsidRPr="00B025DB" w:rsidRDefault="007B4C34" w:rsidP="007B4C34">
            <w:pPr>
              <w:spacing w:after="0" w:line="240" w:lineRule="auto"/>
              <w:jc w:val="center"/>
              <w:rPr>
                <w:rFonts w:ascii="Times New Roman" w:eastAsia="Times New Roman" w:hAnsi="Times New Roman" w:cs="Times New Roman"/>
                <w:b/>
                <w:bCs/>
                <w:color w:val="000000"/>
                <w:sz w:val="20"/>
                <w:szCs w:val="20"/>
              </w:rPr>
            </w:pPr>
            <w:r w:rsidRPr="00B025DB">
              <w:rPr>
                <w:rFonts w:ascii="Times New Roman" w:eastAsia="Times New Roman" w:hAnsi="Times New Roman" w:cs="Times New Roman"/>
                <w:b/>
                <w:bCs/>
                <w:color w:val="000000"/>
                <w:sz w:val="20"/>
                <w:szCs w:val="20"/>
              </w:rPr>
              <w:t>1.8</w:t>
            </w:r>
          </w:p>
        </w:tc>
        <w:tc>
          <w:tcPr>
            <w:tcW w:w="973" w:type="dxa"/>
            <w:tcBorders>
              <w:top w:val="nil"/>
              <w:left w:val="nil"/>
              <w:bottom w:val="single" w:sz="8" w:space="0" w:color="auto"/>
              <w:right w:val="single" w:sz="4" w:space="0" w:color="auto"/>
            </w:tcBorders>
            <w:shd w:val="clear" w:color="auto" w:fill="auto"/>
            <w:noWrap/>
            <w:vAlign w:val="center"/>
            <w:hideMark/>
          </w:tcPr>
          <w:p w14:paraId="1D1569CE"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-1.1</w:t>
            </w:r>
          </w:p>
        </w:tc>
        <w:tc>
          <w:tcPr>
            <w:tcW w:w="932" w:type="dxa"/>
            <w:tcBorders>
              <w:top w:val="nil"/>
              <w:left w:val="nil"/>
              <w:bottom w:val="single" w:sz="8" w:space="0" w:color="auto"/>
              <w:right w:val="single" w:sz="4" w:space="0" w:color="auto"/>
            </w:tcBorders>
            <w:shd w:val="clear" w:color="auto" w:fill="auto"/>
            <w:noWrap/>
            <w:vAlign w:val="center"/>
            <w:hideMark/>
          </w:tcPr>
          <w:p w14:paraId="5988C59F" w14:textId="77777777" w:rsidR="007B4C34" w:rsidRPr="007B4C34" w:rsidRDefault="007B4C34" w:rsidP="007B4C34">
            <w:pPr>
              <w:spacing w:after="0" w:line="240" w:lineRule="auto"/>
              <w:jc w:val="center"/>
              <w:rPr>
                <w:rFonts w:ascii="Times New Roman" w:eastAsia="Times New Roman" w:hAnsi="Times New Roman" w:cs="Times New Roman"/>
                <w:color w:val="000000"/>
                <w:sz w:val="20"/>
                <w:szCs w:val="20"/>
              </w:rPr>
            </w:pPr>
            <w:r w:rsidRPr="007B4C34">
              <w:rPr>
                <w:rFonts w:ascii="Times New Roman" w:eastAsia="Times New Roman" w:hAnsi="Times New Roman" w:cs="Times New Roman"/>
                <w:color w:val="000000"/>
                <w:sz w:val="20"/>
                <w:szCs w:val="20"/>
              </w:rPr>
              <w:t>-0.5</w:t>
            </w:r>
          </w:p>
        </w:tc>
        <w:tc>
          <w:tcPr>
            <w:tcW w:w="975" w:type="dxa"/>
            <w:vMerge/>
            <w:tcBorders>
              <w:top w:val="nil"/>
              <w:left w:val="single" w:sz="4" w:space="0" w:color="auto"/>
              <w:bottom w:val="single" w:sz="8" w:space="0" w:color="000000"/>
              <w:right w:val="single" w:sz="4" w:space="0" w:color="auto"/>
            </w:tcBorders>
            <w:vAlign w:val="center"/>
            <w:hideMark/>
          </w:tcPr>
          <w:p w14:paraId="6F125108" w14:textId="77777777" w:rsidR="007B4C34" w:rsidRPr="007B4C34" w:rsidRDefault="007B4C34" w:rsidP="007B4C34">
            <w:pPr>
              <w:spacing w:after="0" w:line="240" w:lineRule="auto"/>
              <w:rPr>
                <w:rFonts w:ascii="Times New Roman" w:eastAsia="Times New Roman" w:hAnsi="Times New Roman" w:cs="Times New Roman"/>
                <w:color w:val="000000"/>
                <w:sz w:val="20"/>
                <w:szCs w:val="20"/>
              </w:rPr>
            </w:pPr>
          </w:p>
        </w:tc>
        <w:tc>
          <w:tcPr>
            <w:tcW w:w="1081" w:type="dxa"/>
            <w:tcBorders>
              <w:top w:val="nil"/>
              <w:left w:val="nil"/>
              <w:bottom w:val="single" w:sz="8" w:space="0" w:color="auto"/>
              <w:right w:val="single" w:sz="8" w:space="0" w:color="auto"/>
            </w:tcBorders>
            <w:shd w:val="clear" w:color="000000" w:fill="00B050"/>
            <w:noWrap/>
            <w:vAlign w:val="center"/>
            <w:hideMark/>
          </w:tcPr>
          <w:p w14:paraId="2CBB8BCE" w14:textId="77777777" w:rsidR="007B4C34" w:rsidRPr="00B025DB" w:rsidRDefault="007B4C34" w:rsidP="007B4C34">
            <w:pPr>
              <w:spacing w:after="0" w:line="240" w:lineRule="auto"/>
              <w:jc w:val="center"/>
              <w:rPr>
                <w:rFonts w:ascii="Times New Roman" w:eastAsia="Times New Roman" w:hAnsi="Times New Roman" w:cs="Times New Roman"/>
                <w:b/>
                <w:bCs/>
                <w:color w:val="000000"/>
                <w:sz w:val="20"/>
                <w:szCs w:val="20"/>
              </w:rPr>
            </w:pPr>
            <w:r w:rsidRPr="00B025DB">
              <w:rPr>
                <w:rFonts w:ascii="Times New Roman" w:eastAsia="Times New Roman" w:hAnsi="Times New Roman" w:cs="Times New Roman"/>
                <w:b/>
                <w:bCs/>
                <w:color w:val="000000"/>
                <w:sz w:val="20"/>
                <w:szCs w:val="20"/>
              </w:rPr>
              <w:t>1.6</w:t>
            </w:r>
          </w:p>
        </w:tc>
      </w:tr>
    </w:tbl>
    <w:p w14:paraId="10FCB897" w14:textId="77777777" w:rsidR="007B4C34" w:rsidRDefault="007B4C34" w:rsidP="00C3799A">
      <w:pPr>
        <w:tabs>
          <w:tab w:val="left" w:pos="1037"/>
        </w:tabs>
        <w:spacing w:after="0" w:line="240" w:lineRule="auto"/>
        <w:rPr>
          <w:rFonts w:ascii="Times New Roman" w:hAnsi="Times New Roman" w:cs="Times New Roman"/>
          <w:sz w:val="20"/>
          <w:szCs w:val="20"/>
        </w:rPr>
      </w:pPr>
    </w:p>
    <w:p w14:paraId="0D63A177" w14:textId="77777777" w:rsidR="00744207" w:rsidRDefault="00744207" w:rsidP="00B025DB">
      <w:pPr>
        <w:tabs>
          <w:tab w:val="left" w:pos="1037"/>
        </w:tabs>
        <w:spacing w:after="0" w:line="240" w:lineRule="auto"/>
        <w:rPr>
          <w:rFonts w:ascii="Times New Roman" w:hAnsi="Times New Roman" w:cs="Times New Roman"/>
          <w:sz w:val="20"/>
          <w:szCs w:val="20"/>
        </w:rPr>
      </w:pPr>
    </w:p>
    <w:p w14:paraId="6EA86FFF" w14:textId="18AAD813" w:rsidR="0042226A" w:rsidRPr="00346012" w:rsidRDefault="006B2994" w:rsidP="00674864">
      <w:pPr>
        <w:pStyle w:val="Heading1"/>
        <w:numPr>
          <w:ilvl w:val="0"/>
          <w:numId w:val="0"/>
        </w:numPr>
        <w:ind w:left="432" w:hanging="432"/>
        <w:rPr>
          <w:rFonts w:ascii="Times New Roman" w:hAnsi="Times New Roman"/>
          <w:lang w:val="en-US"/>
        </w:rPr>
      </w:pPr>
      <w:r>
        <w:rPr>
          <w:rFonts w:ascii="Times New Roman" w:hAnsi="Times New Roman"/>
          <w:lang w:val="en-US"/>
        </w:rPr>
        <w:t>A</w:t>
      </w:r>
      <w:r w:rsidR="00674864">
        <w:rPr>
          <w:rFonts w:ascii="Times New Roman" w:hAnsi="Times New Roman"/>
          <w:lang w:val="en-US"/>
        </w:rPr>
        <w:t>ppendix</w:t>
      </w:r>
      <w:r w:rsidR="009E0B6D">
        <w:rPr>
          <w:rFonts w:ascii="Times New Roman" w:hAnsi="Times New Roman"/>
          <w:lang w:val="en-US"/>
        </w:rPr>
        <w:t xml:space="preserve"> B</w:t>
      </w:r>
      <w:r w:rsidR="009E0B6D">
        <w:rPr>
          <w:rFonts w:ascii="Times New Roman" w:hAnsi="Times New Roman"/>
          <w:lang w:val="en-US"/>
        </w:rPr>
        <w:tab/>
        <w:t>Previous agreements</w:t>
      </w:r>
    </w:p>
    <w:p w14:paraId="4DE42D2A" w14:textId="69A4E6F6" w:rsidR="001A3787" w:rsidRPr="00674864" w:rsidRDefault="001A3787" w:rsidP="001A3787">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4</w:t>
      </w:r>
      <w:r w:rsidRPr="00674864">
        <w:rPr>
          <w:rFonts w:ascii="Times New Roman" w:eastAsia="SimSun" w:hAnsi="Times New Roman" w:cs="Times New Roman"/>
          <w:color w:val="000000"/>
          <w:u w:val="single"/>
          <w:lang w:eastAsia="x-none"/>
        </w:rPr>
        <w:t>-e</w:t>
      </w:r>
    </w:p>
    <w:p w14:paraId="51ABAF4A" w14:textId="77777777" w:rsidR="001A3787" w:rsidRDefault="00A012FB" w:rsidP="001A3787">
      <w:pPr>
        <w:rPr>
          <w:lang w:eastAsia="x-none"/>
        </w:rPr>
      </w:pPr>
      <w:hyperlink r:id="rId13" w:history="1">
        <w:r w:rsidR="001A3787">
          <w:rPr>
            <w:rStyle w:val="Hyperlink"/>
            <w:lang w:eastAsia="x-none"/>
          </w:rPr>
          <w:t>R1-2101842</w:t>
        </w:r>
      </w:hyperlink>
    </w:p>
    <w:p w14:paraId="42709C4C" w14:textId="77777777" w:rsidR="001A3787" w:rsidRPr="00817EFF" w:rsidRDefault="001A3787" w:rsidP="001A3787">
      <w:pPr>
        <w:rPr>
          <w:rFonts w:ascii="Times New Roman" w:eastAsia="Microsoft YaHei" w:hAnsi="Times New Roman"/>
          <w:color w:val="000000"/>
          <w:szCs w:val="20"/>
        </w:rPr>
      </w:pPr>
      <w:r w:rsidRPr="00817EFF">
        <w:rPr>
          <w:rFonts w:ascii="Times New Roman" w:eastAsia="SimSun" w:hAnsi="Times New Roman"/>
          <w:color w:val="000000"/>
          <w:szCs w:val="20"/>
          <w:highlight w:val="green"/>
          <w:lang w:eastAsia="zh-CN"/>
        </w:rPr>
        <w:t>Agreements</w:t>
      </w:r>
      <w:r w:rsidRPr="00817EFF">
        <w:rPr>
          <w:rFonts w:ascii="Times New Roman" w:eastAsia="SimSun" w:hAnsi="Times New Roman"/>
          <w:color w:val="000000"/>
          <w:szCs w:val="20"/>
          <w:lang w:eastAsia="zh-CN"/>
        </w:rPr>
        <w:t>:</w:t>
      </w:r>
    </w:p>
    <w:p w14:paraId="7528F775" w14:textId="77777777" w:rsidR="001A3787" w:rsidRPr="00817EFF" w:rsidRDefault="001A3787" w:rsidP="001A3787">
      <w:pPr>
        <w:rPr>
          <w:rFonts w:ascii="Times New Roman" w:eastAsia="Microsoft YaHei" w:hAnsi="Times New Roman"/>
          <w:color w:val="000000"/>
          <w:szCs w:val="20"/>
        </w:rPr>
      </w:pPr>
      <w:r w:rsidRPr="00817EFF">
        <w:rPr>
          <w:rFonts w:ascii="Times New Roman" w:eastAsia="Microsoft YaHei" w:hAnsi="Times New Roman"/>
          <w:color w:val="000000"/>
          <w:szCs w:val="20"/>
        </w:rPr>
        <w:t xml:space="preserve">For multiplexing a high-priority (HP) HARQ-ACK and a low-priority (LP) HARQ-ACK into a PUCCH in R17, </w:t>
      </w:r>
    </w:p>
    <w:p w14:paraId="3FAA3A44" w14:textId="77777777" w:rsidR="001A3787" w:rsidRPr="00817EFF" w:rsidRDefault="001A3787" w:rsidP="001A3787">
      <w:pPr>
        <w:pStyle w:val="ListParagraph"/>
        <w:numPr>
          <w:ilvl w:val="0"/>
          <w:numId w:val="38"/>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 xml:space="preserve">Use a PUCCH resource in the second </w:t>
      </w:r>
      <w:r w:rsidRPr="00817EFF">
        <w:rPr>
          <w:rFonts w:ascii="Times New Roman" w:eastAsia="Microsoft YaHei" w:hAnsi="Times New Roman"/>
          <w:i/>
          <w:iCs/>
          <w:color w:val="000000"/>
          <w:szCs w:val="20"/>
        </w:rPr>
        <w:t>PUCCH-Config</w:t>
      </w:r>
      <w:r w:rsidRPr="00817EFF">
        <w:rPr>
          <w:rFonts w:ascii="Times New Roman" w:eastAsia="Microsoft YaHei" w:hAnsi="Times New Roman"/>
          <w:color w:val="000000"/>
          <w:szCs w:val="20"/>
        </w:rPr>
        <w:t xml:space="preserve"> (the </w:t>
      </w:r>
      <w:r w:rsidRPr="00817EFF">
        <w:rPr>
          <w:rFonts w:ascii="Times New Roman" w:eastAsia="Microsoft YaHei" w:hAnsi="Times New Roman"/>
          <w:i/>
          <w:iCs/>
          <w:color w:val="000000"/>
          <w:szCs w:val="20"/>
        </w:rPr>
        <w:t xml:space="preserve">PUCCH-config </w:t>
      </w:r>
      <w:r w:rsidRPr="00817EFF">
        <w:rPr>
          <w:rFonts w:ascii="Times New Roman" w:eastAsia="Microsoft YaHei" w:hAnsi="Times New Roman"/>
          <w:color w:val="000000"/>
          <w:szCs w:val="20"/>
        </w:rPr>
        <w:t>containing the PUCCH resource of the HP HARQ-ACK) at least in case the total number of LP and HP HARQ-ACK bits is more than 2.</w:t>
      </w:r>
    </w:p>
    <w:p w14:paraId="008A18CD" w14:textId="77777777" w:rsidR="001A3787" w:rsidRPr="00817EFF" w:rsidRDefault="001A3787" w:rsidP="001A3787">
      <w:pPr>
        <w:pStyle w:val="ListParagraph"/>
        <w:numPr>
          <w:ilvl w:val="0"/>
          <w:numId w:val="38"/>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FFS: The PUCCH resource is configured dedicated for multiplexing of HP HARQ-ACK and LP HARQ-ACK.</w:t>
      </w:r>
    </w:p>
    <w:p w14:paraId="4CE618A2" w14:textId="77777777" w:rsidR="001A3787" w:rsidRPr="00817EFF" w:rsidRDefault="001A3787" w:rsidP="001A3787">
      <w:pPr>
        <w:pStyle w:val="ListParagraph"/>
        <w:numPr>
          <w:ilvl w:val="0"/>
          <w:numId w:val="38"/>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FFS in case the total number of LP and HP HARQ-ACK bits is 2.</w:t>
      </w:r>
    </w:p>
    <w:p w14:paraId="324BE67B" w14:textId="77777777" w:rsidR="001A3787" w:rsidRPr="00817EFF" w:rsidRDefault="001A3787" w:rsidP="001A3787">
      <w:pPr>
        <w:pStyle w:val="ListParagraph"/>
        <w:numPr>
          <w:ilvl w:val="0"/>
          <w:numId w:val="38"/>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 xml:space="preserve">FFS </w:t>
      </w:r>
      <w:proofErr w:type="gramStart"/>
      <w:r w:rsidRPr="00817EFF">
        <w:rPr>
          <w:rFonts w:ascii="Times New Roman" w:eastAsia="Microsoft YaHei" w:hAnsi="Times New Roman"/>
          <w:color w:val="000000"/>
          <w:szCs w:val="20"/>
        </w:rPr>
        <w:t>details</w:t>
      </w:r>
      <w:proofErr w:type="gramEnd"/>
    </w:p>
    <w:p w14:paraId="24D5C3A5" w14:textId="77777777" w:rsidR="001A3787" w:rsidRDefault="001A3787" w:rsidP="001A3787">
      <w:pPr>
        <w:jc w:val="both"/>
        <w:rPr>
          <w:rFonts w:ascii="Times New Roman" w:eastAsia="Microsoft YaHei" w:hAnsi="Times New Roman"/>
          <w:color w:val="000000"/>
          <w:szCs w:val="20"/>
        </w:rPr>
      </w:pPr>
      <w:r>
        <w:rPr>
          <w:rFonts w:ascii="Times New Roman" w:eastAsia="Microsoft YaHei" w:hAnsi="Times New Roman"/>
          <w:color w:val="000000"/>
          <w:szCs w:val="20"/>
        </w:rPr>
        <w:t> </w:t>
      </w:r>
    </w:p>
    <w:p w14:paraId="37BF44F1" w14:textId="77777777" w:rsidR="001A3787" w:rsidRPr="00E327EE" w:rsidRDefault="001A3787" w:rsidP="001A3787">
      <w:pPr>
        <w:rPr>
          <w:rFonts w:ascii="Times New Roman" w:eastAsia="Microsoft YaHei" w:hAnsi="Times New Roman"/>
          <w:color w:val="000000"/>
          <w:szCs w:val="20"/>
          <w:highlight w:val="darkYellow"/>
        </w:rPr>
      </w:pPr>
      <w:r w:rsidRPr="00E327EE">
        <w:rPr>
          <w:rFonts w:ascii="Times New Roman" w:eastAsia="SimSun" w:hAnsi="Times New Roman"/>
          <w:color w:val="000000"/>
          <w:szCs w:val="20"/>
          <w:highlight w:val="darkYellow"/>
          <w:lang w:eastAsia="zh-CN"/>
        </w:rPr>
        <w:t>Working assumption:</w:t>
      </w:r>
    </w:p>
    <w:p w14:paraId="3FC4ADA3" w14:textId="77777777" w:rsidR="001A3787" w:rsidRPr="00E327EE" w:rsidRDefault="001A3787" w:rsidP="001A3787">
      <w:pPr>
        <w:rPr>
          <w:rFonts w:ascii="Times New Roman" w:eastAsia="Times New Roman" w:hAnsi="Times New Roman"/>
          <w:color w:val="000000"/>
          <w:szCs w:val="20"/>
          <w:lang w:eastAsia="zh-CN"/>
        </w:rPr>
      </w:pPr>
      <w:r w:rsidRPr="00E327EE">
        <w:rPr>
          <w:rFonts w:ascii="Times New Roman" w:eastAsia="Times New Roman" w:hAnsi="Times New Roman"/>
          <w:color w:val="000000"/>
          <w:szCs w:val="20"/>
          <w:lang w:eastAsia="zh-CN"/>
        </w:rPr>
        <w:t xml:space="preserve">Reuse Rel-15 intra-UE PUCCH/PUSCH multiplexing timeline requirements for Rel-17 intra-UE PUCCH/PUSCH multiplexing with different </w:t>
      </w:r>
      <w:proofErr w:type="gramStart"/>
      <w:r w:rsidRPr="00E327EE">
        <w:rPr>
          <w:rFonts w:ascii="Times New Roman" w:eastAsia="Times New Roman" w:hAnsi="Times New Roman"/>
          <w:color w:val="000000"/>
          <w:szCs w:val="20"/>
          <w:lang w:eastAsia="zh-CN"/>
        </w:rPr>
        <w:t>priorities</w:t>
      </w:r>
      <w:proofErr w:type="gramEnd"/>
    </w:p>
    <w:p w14:paraId="7746291E" w14:textId="77777777" w:rsidR="001A3787" w:rsidRPr="00E327EE" w:rsidRDefault="001A3787" w:rsidP="001A3787">
      <w:pPr>
        <w:numPr>
          <w:ilvl w:val="0"/>
          <w:numId w:val="37"/>
        </w:numPr>
        <w:spacing w:after="0" w:line="240" w:lineRule="auto"/>
        <w:rPr>
          <w:rFonts w:ascii="Times New Roman" w:eastAsia="Microsoft YaHei" w:hAnsi="Times New Roman"/>
          <w:color w:val="000000"/>
          <w:szCs w:val="20"/>
        </w:rPr>
      </w:pPr>
      <w:r w:rsidRPr="00E327EE">
        <w:rPr>
          <w:rFonts w:ascii="Times New Roman" w:eastAsia="Times New Roman" w:hAnsi="Times New Roman"/>
          <w:color w:val="000000"/>
          <w:szCs w:val="20"/>
          <w:lang w:eastAsia="zh-CN"/>
        </w:rPr>
        <w:t xml:space="preserve">FFS whether or not to specify a different behavior than Rel-15 when the timeline requirements are not </w:t>
      </w:r>
      <w:proofErr w:type="gramStart"/>
      <w:r w:rsidRPr="00E327EE">
        <w:rPr>
          <w:rFonts w:ascii="Times New Roman" w:eastAsia="Times New Roman" w:hAnsi="Times New Roman"/>
          <w:color w:val="000000"/>
          <w:szCs w:val="20"/>
          <w:lang w:eastAsia="zh-CN"/>
        </w:rPr>
        <w:t>met</w:t>
      </w:r>
      <w:proofErr w:type="gramEnd"/>
      <w:r w:rsidRPr="00E327EE">
        <w:rPr>
          <w:rFonts w:ascii="Times New Roman" w:eastAsia="Times New Roman" w:hAnsi="Times New Roman"/>
          <w:color w:val="000000"/>
          <w:szCs w:val="20"/>
          <w:lang w:eastAsia="zh-CN"/>
        </w:rPr>
        <w:t>  </w:t>
      </w:r>
    </w:p>
    <w:p w14:paraId="59A45B1C" w14:textId="77777777" w:rsidR="001A3787" w:rsidRDefault="001A3787" w:rsidP="001A3787">
      <w:pPr>
        <w:jc w:val="both"/>
        <w:rPr>
          <w:rFonts w:ascii="Times New Roman" w:eastAsia="Microsoft YaHei" w:hAnsi="Times New Roman"/>
          <w:color w:val="000000"/>
          <w:szCs w:val="20"/>
        </w:rPr>
      </w:pPr>
      <w:r>
        <w:rPr>
          <w:rFonts w:ascii="Times New Roman" w:eastAsia="Microsoft YaHei" w:hAnsi="Times New Roman"/>
          <w:color w:val="000000"/>
          <w:szCs w:val="20"/>
        </w:rPr>
        <w:t> </w:t>
      </w:r>
    </w:p>
    <w:p w14:paraId="11481AB7"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16359448"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lang w:eastAsia="zh-CN"/>
        </w:rPr>
        <w:t>For multiplexing LP HARQ-ACK in a HP PUSCH, s</w:t>
      </w:r>
      <w:r w:rsidRPr="00F54169">
        <w:rPr>
          <w:rFonts w:ascii="Times New Roman" w:eastAsia="Microsoft YaHei" w:hAnsi="Times New Roman"/>
          <w:color w:val="000000"/>
          <w:szCs w:val="20"/>
        </w:rPr>
        <w:t xml:space="preserve">upport </w:t>
      </w:r>
      <w:r w:rsidRPr="00F54169">
        <w:rPr>
          <w:rFonts w:ascii="Times New Roman" w:eastAsia="Times New Roman" w:hAnsi="Times New Roman"/>
          <w:color w:val="000000"/>
          <w:szCs w:val="20"/>
          <w:lang w:eastAsia="zh-CN"/>
        </w:rPr>
        <w:t xml:space="preserve">0&lt; </w:t>
      </w:r>
      <w:r w:rsidRPr="00F54169">
        <w:rPr>
          <w:rFonts w:ascii="Times New Roman" w:eastAsia="Microsoft YaHei" w:hAnsi="Times New Roman"/>
          <w:color w:val="000000"/>
          <w:szCs w:val="20"/>
        </w:rPr>
        <w:t xml:space="preserve">beta-offset </w:t>
      </w:r>
      <w:r w:rsidRPr="00F54169">
        <w:rPr>
          <w:rFonts w:ascii="Times New Roman" w:eastAsia="Times New Roman" w:hAnsi="Times New Roman"/>
          <w:color w:val="000000"/>
          <w:szCs w:val="20"/>
          <w:lang w:eastAsia="zh-CN"/>
        </w:rPr>
        <w:t>&lt;1</w:t>
      </w:r>
      <w:r w:rsidRPr="00F54169">
        <w:rPr>
          <w:rFonts w:ascii="Times New Roman" w:eastAsia="Microsoft YaHei" w:hAnsi="Times New Roman"/>
          <w:color w:val="000000"/>
          <w:szCs w:val="20"/>
          <w:lang w:eastAsia="zh-CN"/>
        </w:rPr>
        <w:t>.</w:t>
      </w:r>
    </w:p>
    <w:p w14:paraId="208651AB" w14:textId="77777777" w:rsidR="001A3787" w:rsidRPr="00F54169" w:rsidRDefault="001A3787" w:rsidP="001A3787">
      <w:pPr>
        <w:pStyle w:val="ListParagraph"/>
        <w:numPr>
          <w:ilvl w:val="0"/>
          <w:numId w:val="39"/>
        </w:numPr>
        <w:spacing w:line="240" w:lineRule="auto"/>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FFS value(s)</w:t>
      </w:r>
    </w:p>
    <w:p w14:paraId="5BF7D9D9" w14:textId="77777777" w:rsidR="001A3787" w:rsidRPr="00F54169" w:rsidRDefault="001A3787" w:rsidP="001A3787">
      <w:pPr>
        <w:pStyle w:val="ListParagraph"/>
        <w:numPr>
          <w:ilvl w:val="0"/>
          <w:numId w:val="39"/>
        </w:numPr>
        <w:spacing w:line="240" w:lineRule="auto"/>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lastRenderedPageBreak/>
        <w:t xml:space="preserve">FFS to additionally support </w:t>
      </w:r>
      <w:r w:rsidRPr="00F54169">
        <w:rPr>
          <w:rFonts w:ascii="Times New Roman" w:eastAsia="Microsoft YaHei" w:hAnsi="Times New Roman"/>
          <w:color w:val="000000"/>
          <w:szCs w:val="20"/>
        </w:rPr>
        <w:t xml:space="preserve">beta-offset </w:t>
      </w:r>
      <w:r w:rsidRPr="00F54169">
        <w:rPr>
          <w:rFonts w:ascii="Times New Roman" w:eastAsia="Times New Roman" w:hAnsi="Times New Roman"/>
          <w:color w:val="000000"/>
          <w:szCs w:val="20"/>
          <w:lang w:eastAsia="zh-CN"/>
        </w:rPr>
        <w:t>=0 or a value disabling the multiplexing</w:t>
      </w:r>
    </w:p>
    <w:p w14:paraId="4E6D33AC" w14:textId="77777777" w:rsidR="001A3787" w:rsidRPr="00F54169" w:rsidRDefault="001A3787" w:rsidP="001A3787">
      <w:pPr>
        <w:pStyle w:val="ListParagraph"/>
        <w:numPr>
          <w:ilvl w:val="0"/>
          <w:numId w:val="39"/>
        </w:numPr>
        <w:spacing w:line="240" w:lineRule="auto"/>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 xml:space="preserve">Aim to NOT increase the corresponding </w:t>
      </w:r>
      <w:proofErr w:type="spellStart"/>
      <w:r w:rsidRPr="00F54169">
        <w:rPr>
          <w:rFonts w:ascii="Times New Roman" w:eastAsia="Times New Roman" w:hAnsi="Times New Roman"/>
          <w:color w:val="000000"/>
          <w:szCs w:val="20"/>
          <w:lang w:eastAsia="zh-CN"/>
        </w:rPr>
        <w:t>bitwidth</w:t>
      </w:r>
      <w:proofErr w:type="spellEnd"/>
      <w:r w:rsidRPr="00F54169">
        <w:rPr>
          <w:rFonts w:ascii="Times New Roman" w:eastAsia="Times New Roman" w:hAnsi="Times New Roman"/>
          <w:color w:val="000000"/>
          <w:szCs w:val="20"/>
          <w:lang w:eastAsia="zh-CN"/>
        </w:rPr>
        <w:t xml:space="preserve"> in the DCI (compared to Rel-16)</w:t>
      </w:r>
    </w:p>
    <w:p w14:paraId="4E641F28" w14:textId="77777777" w:rsidR="001A3787" w:rsidRDefault="001A3787" w:rsidP="001A3787">
      <w:pPr>
        <w:rPr>
          <w:rFonts w:ascii="Microsoft YaHei" w:eastAsia="Microsoft YaHei" w:hAnsi="Microsoft YaHei" w:cs="Calibri"/>
          <w:color w:val="000000"/>
          <w:sz w:val="21"/>
          <w:szCs w:val="21"/>
        </w:rPr>
      </w:pPr>
    </w:p>
    <w:p w14:paraId="720C1AEB" w14:textId="77777777" w:rsidR="001A3787" w:rsidRPr="00B2517E" w:rsidRDefault="001A3787" w:rsidP="001A3787">
      <w:pPr>
        <w:rPr>
          <w:rFonts w:ascii="Times New Roman" w:eastAsia="Microsoft YaHei" w:hAnsi="Times New Roman"/>
          <w:color w:val="000000"/>
          <w:szCs w:val="20"/>
          <w:highlight w:val="green"/>
        </w:rPr>
      </w:pPr>
      <w:r w:rsidRPr="00B2517E">
        <w:rPr>
          <w:rFonts w:ascii="Times New Roman" w:eastAsia="SimSun" w:hAnsi="Times New Roman"/>
          <w:color w:val="000000"/>
          <w:szCs w:val="20"/>
          <w:highlight w:val="green"/>
          <w:lang w:eastAsia="zh-CN"/>
        </w:rPr>
        <w:t>Agreements:</w:t>
      </w:r>
    </w:p>
    <w:p w14:paraId="55719DF5" w14:textId="77777777" w:rsidR="001A3787" w:rsidRPr="00B2517E" w:rsidRDefault="001A3787" w:rsidP="001A3787">
      <w:pPr>
        <w:rPr>
          <w:rFonts w:ascii="Times New Roman" w:eastAsia="Microsoft YaHei" w:hAnsi="Times New Roman"/>
          <w:color w:val="000000"/>
          <w:szCs w:val="20"/>
        </w:rPr>
      </w:pPr>
      <w:r w:rsidRPr="00B2517E">
        <w:rPr>
          <w:rFonts w:ascii="Times New Roman" w:eastAsia="Microsoft YaHei" w:hAnsi="Times New Roman"/>
          <w:color w:val="000000"/>
          <w:szCs w:val="20"/>
        </w:rPr>
        <w:t xml:space="preserve">Per UE with the capability of inter-band CA, simultaneous PUCCH/PUSCH transmission of different PHY priorities over different cells can be RRC configured within the same PUCCH </w:t>
      </w:r>
      <w:proofErr w:type="gramStart"/>
      <w:r w:rsidRPr="00B2517E">
        <w:rPr>
          <w:rFonts w:ascii="Times New Roman" w:eastAsia="Microsoft YaHei" w:hAnsi="Times New Roman"/>
          <w:color w:val="000000"/>
          <w:szCs w:val="20"/>
        </w:rPr>
        <w:t>group</w:t>
      </w:r>
      <w:proofErr w:type="gramEnd"/>
    </w:p>
    <w:p w14:paraId="02C5B220" w14:textId="77777777" w:rsidR="001A3787" w:rsidRPr="00B2517E" w:rsidRDefault="001A3787" w:rsidP="001A3787">
      <w:pPr>
        <w:numPr>
          <w:ilvl w:val="0"/>
          <w:numId w:val="36"/>
        </w:numPr>
        <w:spacing w:after="0" w:line="240" w:lineRule="auto"/>
        <w:rPr>
          <w:szCs w:val="20"/>
        </w:rPr>
      </w:pPr>
      <w:r w:rsidRPr="00B2517E">
        <w:rPr>
          <w:szCs w:val="20"/>
        </w:rPr>
        <w:t>FFS: dynamic indication</w:t>
      </w:r>
    </w:p>
    <w:p w14:paraId="754F1B3C" w14:textId="77777777" w:rsidR="001A3787" w:rsidRDefault="001A3787" w:rsidP="001A3787"/>
    <w:p w14:paraId="76D4D40B"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5DD79584" w14:textId="77777777" w:rsidR="001A3787" w:rsidRDefault="001A3787" w:rsidP="001A3787">
      <w:pPr>
        <w:jc w:val="both"/>
        <w:rPr>
          <w:rFonts w:ascii="Times New Roman" w:hAnsi="Times New Roman"/>
          <w:szCs w:val="20"/>
        </w:rPr>
      </w:pPr>
      <w:r>
        <w:rPr>
          <w:rFonts w:ascii="Times New Roman" w:hAnsi="Times New Roman"/>
          <w:szCs w:val="20"/>
        </w:rPr>
        <w:t>When a PUCCH carrying HP SR with PF0 overlaps with a PUCCH carrying LP HARQ-ACK with PF0, further study the following options (proponents are encouraged to provide more details and analysis):</w:t>
      </w:r>
    </w:p>
    <w:p w14:paraId="328FDBF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positive SR and HARQ-ACK are multiplexed and transmitted on the SR resource.</w:t>
      </w:r>
    </w:p>
    <w:p w14:paraId="53F68BF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The UE does not transmit negative SR.</w:t>
      </w:r>
    </w:p>
    <w:p w14:paraId="3464588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1b: For negative SR, the UE transmit only HARQ-ACK on the HARQ-ACK resource.</w:t>
      </w:r>
    </w:p>
    <w:p w14:paraId="08A4E5B3"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1c: For negative SR, the UE transmits SR and HARQ-ACK on the SR resource</w:t>
      </w:r>
    </w:p>
    <w:p w14:paraId="390CAF69"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 with power boost to transmit multiplexed payload or not.</w:t>
      </w:r>
    </w:p>
    <w:p w14:paraId="36B22F81"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6CD531F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49EAC33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Using 4 CS values as for SR+1-bit HARQ-ACK in Rel-15/16. For the case of 2-bit HARQ-ACK, the HARQ-ACK is reduced/compressed to 1-bit.</w:t>
      </w:r>
    </w:p>
    <w:p w14:paraId="4E502A2A"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2c: If SR is positive, SR is multiplexed on HARQ-ACK resource in the same way as Rel-15. If SR is negative, transmit only HARQ-ACK on HARQ-ACK resource.</w:t>
      </w:r>
    </w:p>
    <w:p w14:paraId="746E598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No enhancement over Rel-16.</w:t>
      </w:r>
    </w:p>
    <w:p w14:paraId="486DB329"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337F165E"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2D89F243" w14:textId="77777777" w:rsidR="001A3787" w:rsidRDefault="001A3787" w:rsidP="001A3787">
      <w:pPr>
        <w:rPr>
          <w:rFonts w:ascii="Times New Roman" w:hAnsi="Times New Roman"/>
          <w:szCs w:val="20"/>
        </w:rPr>
      </w:pPr>
    </w:p>
    <w:p w14:paraId="201FAD36" w14:textId="77777777" w:rsidR="001A3787" w:rsidRDefault="001A3787" w:rsidP="001A3787">
      <w:pPr>
        <w:rPr>
          <w:rFonts w:ascii="Times New Roman" w:hAnsi="Times New Roman"/>
          <w:szCs w:val="20"/>
        </w:rPr>
      </w:pPr>
    </w:p>
    <w:p w14:paraId="7A44C548"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3B51651A" w14:textId="77777777" w:rsidR="001A3787" w:rsidRDefault="001A3787" w:rsidP="001A3787">
      <w:pPr>
        <w:jc w:val="both"/>
        <w:rPr>
          <w:rFonts w:ascii="Times New Roman" w:hAnsi="Times New Roman"/>
          <w:szCs w:val="20"/>
        </w:rPr>
      </w:pPr>
      <w:r>
        <w:rPr>
          <w:rFonts w:ascii="Times New Roman" w:hAnsi="Times New Roman"/>
          <w:szCs w:val="20"/>
        </w:rPr>
        <w:t>When a PUCCH carrying HP SR with PF0 overlaps with a PUCCH carrying LP HARQ-ACK with PF1, further study the following options (proponents are encouraged to provide more details and analysis):</w:t>
      </w:r>
    </w:p>
    <w:p w14:paraId="3CA0595B"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positive SR and HARQ-ACK are multiplexed and transmitted on the SR resource.</w:t>
      </w:r>
    </w:p>
    <w:p w14:paraId="6E90D9C3"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The UE does not transmit negative SR.</w:t>
      </w:r>
    </w:p>
    <w:p w14:paraId="45FF08A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1b: For negative SR, the UE transmit only HARQ-ACK on the HARQ-ACK resource.</w:t>
      </w:r>
    </w:p>
    <w:p w14:paraId="63FB970D"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1c: For negative SR, the UE transmits SR and HARQ-ACK on the SR resource</w:t>
      </w:r>
    </w:p>
    <w:p w14:paraId="45DECA41"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 with power boost to transmit multiplexed payload or not.</w:t>
      </w:r>
    </w:p>
    <w:p w14:paraId="0F01F51C" w14:textId="77777777" w:rsidR="001A3787" w:rsidRDefault="001A3787" w:rsidP="001A3787">
      <w:pPr>
        <w:ind w:left="720" w:hanging="420"/>
        <w:rPr>
          <w:rFonts w:ascii="Times New Roman" w:hAnsi="Times New Roman"/>
          <w:szCs w:val="20"/>
        </w:rPr>
      </w:pPr>
      <w:proofErr w:type="gramStart"/>
      <w:r>
        <w:rPr>
          <w:rFonts w:ascii="Wingdings" w:hAnsi="Wingdings"/>
          <w:szCs w:val="20"/>
        </w:rPr>
        <w:lastRenderedPageBreak/>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5924F050"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79240F4A"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Applying QPSK for SR+1-bit HARQ-ACK. For the case of 2-bit HARQ-ACK, the HARQ-ACK is reduced/compressed to 1-bit.</w:t>
      </w:r>
    </w:p>
    <w:p w14:paraId="776B8F1A"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xml:space="preserve"> on conditions of multiplexing.</w:t>
      </w:r>
    </w:p>
    <w:p w14:paraId="745DD725"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For positive SR, transmit HARQ-ACK on the SR resource. For negative SR, transmit HARQ-ACK on the HARQ-ACK resource.</w:t>
      </w:r>
    </w:p>
    <w:p w14:paraId="4F13ACA3" w14:textId="77777777" w:rsidR="001A3787" w:rsidRDefault="001A3787" w:rsidP="001A3787">
      <w:pPr>
        <w:ind w:left="720" w:hanging="420"/>
        <w:rPr>
          <w:rFonts w:ascii="Times New Roman" w:hAnsi="Times New Roman"/>
          <w:szCs w:val="20"/>
        </w:rPr>
      </w:pPr>
      <w:proofErr w:type="gramStart"/>
      <w:r>
        <w:rPr>
          <w:rFonts w:ascii="Wingdings" w:hAnsi="Wingdings"/>
          <w:color w:val="FF0000"/>
          <w:szCs w:val="20"/>
        </w:rPr>
        <w:t></w:t>
      </w:r>
      <w:r>
        <w:rPr>
          <w:rFonts w:ascii="Times New Roman" w:hAnsi="Times New Roman"/>
          <w:color w:val="FF0000"/>
          <w:sz w:val="14"/>
          <w:szCs w:val="14"/>
        </w:rPr>
        <w:t>  </w:t>
      </w:r>
      <w:r>
        <w:rPr>
          <w:rFonts w:ascii="Times New Roman" w:hAnsi="Times New Roman"/>
          <w:color w:val="FF0000"/>
          <w:szCs w:val="20"/>
        </w:rPr>
        <w:t>Opt.</w:t>
      </w:r>
      <w:proofErr w:type="gramEnd"/>
      <w:r>
        <w:rPr>
          <w:rFonts w:ascii="Times New Roman" w:hAnsi="Times New Roman"/>
          <w:color w:val="FF0000"/>
          <w:szCs w:val="20"/>
        </w:rPr>
        <w:t>4: For positive SR, transmit SR on the SR resource and drop HARQ-ACK. For negative SR, transmit HARQ-ACK on the HARQ-ACK resource.</w:t>
      </w:r>
    </w:p>
    <w:p w14:paraId="40D2CF5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5: No enhancement over Rel-16.</w:t>
      </w:r>
    </w:p>
    <w:p w14:paraId="72692C8C"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47DEDEEF"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4C1B5C34" w14:textId="77777777" w:rsidR="001A3787" w:rsidRDefault="001A3787" w:rsidP="001A3787">
      <w:pPr>
        <w:rPr>
          <w:rFonts w:ascii="Times New Roman" w:hAnsi="Times New Roman"/>
          <w:szCs w:val="20"/>
        </w:rPr>
      </w:pPr>
    </w:p>
    <w:p w14:paraId="50AD0783"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19061784" w14:textId="77777777" w:rsidR="001A3787" w:rsidRDefault="001A3787" w:rsidP="001A3787">
      <w:pPr>
        <w:jc w:val="both"/>
        <w:rPr>
          <w:rFonts w:ascii="Times New Roman" w:hAnsi="Times New Roman"/>
          <w:szCs w:val="20"/>
        </w:rPr>
      </w:pPr>
      <w:r>
        <w:rPr>
          <w:rFonts w:ascii="Times New Roman" w:hAnsi="Times New Roman"/>
          <w:szCs w:val="20"/>
        </w:rPr>
        <w:t>When a PUCCH carrying HP SR with PF1 overlaps with a PUCCH carrying LP HARQ-ACK with PF0, further study the following options (proponents are encouraged to provide more details and analysis):</w:t>
      </w:r>
    </w:p>
    <w:p w14:paraId="19C0DE2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SR and HARQ-ACK are multiplexed and transmitted on the SR resource.</w:t>
      </w:r>
    </w:p>
    <w:p w14:paraId="17171E51"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For positive SR, the UE transmits the PUCCH in the resource using PUCCH format 1 for SR. The value of cyclic shift of sequence, i.e.</w:t>
      </w:r>
      <w:proofErr w:type="gramStart"/>
      <w:r>
        <w:rPr>
          <w:rFonts w:ascii="Times New Roman" w:hAnsi="Times New Roman"/>
          <w:szCs w:val="20"/>
        </w:rPr>
        <w:t>, ,</w:t>
      </w:r>
      <w:proofErr w:type="gramEnd"/>
      <w:r>
        <w:rPr>
          <w:rFonts w:ascii="Times New Roman" w:hAnsi="Times New Roman"/>
          <w:szCs w:val="20"/>
        </w:rPr>
        <w:t xml:space="preserve"> of this PUCCH format 1 is determined by HARQ-ACK, and the bit, i.e., b(0), of this PUCCH format 1 is determined by SR. For negative SR, the UE transmits only a PUCCH with HARQ-ACK information and drops the PUCCH with negative SR.</w:t>
      </w:r>
    </w:p>
    <w:p w14:paraId="6CF2B9FA" w14:textId="77777777" w:rsidR="001A3787" w:rsidRDefault="001A3787" w:rsidP="001A3787">
      <w:pPr>
        <w:ind w:left="720" w:hanging="420"/>
        <w:rPr>
          <w:rFonts w:ascii="Times New Roman" w:hAnsi="Times New Roman"/>
          <w:szCs w:val="20"/>
        </w:rPr>
      </w:pPr>
      <w:proofErr w:type="gramStart"/>
      <w:r>
        <w:rPr>
          <w:rFonts w:ascii="Wingdings" w:hAnsi="Wingdings"/>
          <w:color w:val="FF0000"/>
          <w:szCs w:val="20"/>
        </w:rPr>
        <w:t></w:t>
      </w:r>
      <w:r>
        <w:rPr>
          <w:rFonts w:ascii="Times New Roman" w:hAnsi="Times New Roman"/>
          <w:color w:val="FF0000"/>
          <w:sz w:val="14"/>
          <w:szCs w:val="14"/>
        </w:rPr>
        <w:t>  </w:t>
      </w:r>
      <w:r>
        <w:rPr>
          <w:rFonts w:ascii="Times New Roman" w:hAnsi="Times New Roman"/>
          <w:color w:val="FF0000"/>
          <w:szCs w:val="20"/>
        </w:rPr>
        <w:t>Opt.</w:t>
      </w:r>
      <w:proofErr w:type="gramEnd"/>
      <w:r>
        <w:rPr>
          <w:rFonts w:ascii="Times New Roman" w:hAnsi="Times New Roman"/>
          <w:color w:val="FF0000"/>
          <w:szCs w:val="20"/>
        </w:rPr>
        <w:t>1b: SR and HARQ-ACK are multiplexed and modulated to be transmitted on the SR resource</w:t>
      </w:r>
    </w:p>
    <w:p w14:paraId="36D5A0A2"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3C80479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20470C14"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Using 4 CS values as for SR+1-bit HARQ-ACK in Rel-15/16. For the case of 2-bit HARQ-ACK, the HARQ-ACK is reduced/compressed to 1-bit.</w:t>
      </w:r>
    </w:p>
    <w:p w14:paraId="60A712C9"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2c: If SR is positive, SR is multiplexed on HARQ-ACK resource in the same way as Rel-15. If SR is negative, transmit only HARQ-ACK on HARQ-ACK resource.</w:t>
      </w:r>
    </w:p>
    <w:p w14:paraId="048899B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2d: HP SR and LP HARQ-ACK are multiplexed by the Rel-15 cyclic shift only if latency requirement for HP SR is met. Otherwise, drop the LP HARQ-ACK and only transmit the HP SR on its resource.</w:t>
      </w:r>
    </w:p>
    <w:p w14:paraId="077DBC2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For positive SR, transmit HARQ-ACK on the SR resource. For negative SR, transmit HARQ-ACK on the HARQ-ACK resource.</w:t>
      </w:r>
    </w:p>
    <w:p w14:paraId="7DA7E042"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4: No enhancement over Rel-16.</w:t>
      </w:r>
    </w:p>
    <w:p w14:paraId="2C5337BE"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0F8E3FEE"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1655695A" w14:textId="77777777" w:rsidR="001A3787" w:rsidRDefault="001A3787" w:rsidP="006A6E8E">
      <w:pPr>
        <w:spacing w:after="120" w:line="240" w:lineRule="auto"/>
        <w:jc w:val="both"/>
        <w:rPr>
          <w:rFonts w:ascii="Times New Roman" w:eastAsia="SimSun" w:hAnsi="Times New Roman" w:cs="Times New Roman"/>
          <w:color w:val="000000"/>
          <w:u w:val="single"/>
          <w:lang w:eastAsia="x-none"/>
        </w:rPr>
      </w:pPr>
    </w:p>
    <w:p w14:paraId="1EBBF195" w14:textId="18ABEAA5" w:rsidR="006A6E8E" w:rsidRPr="00674864" w:rsidRDefault="006A6E8E" w:rsidP="006A6E8E">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3</w:t>
      </w:r>
      <w:r w:rsidRPr="00674864">
        <w:rPr>
          <w:rFonts w:ascii="Times New Roman" w:eastAsia="SimSun" w:hAnsi="Times New Roman" w:cs="Times New Roman"/>
          <w:color w:val="000000"/>
          <w:u w:val="single"/>
          <w:lang w:eastAsia="x-none"/>
        </w:rPr>
        <w:t>-e</w:t>
      </w:r>
    </w:p>
    <w:p w14:paraId="5B62B443"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74AA63F9"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0"/>
          <w:szCs w:val="20"/>
        </w:rPr>
      </w:pPr>
      <w:r w:rsidRPr="006A6E8E">
        <w:rPr>
          <w:rFonts w:ascii="Times New Roman" w:eastAsia="Microsoft YaHei" w:hAnsi="Times New Roman" w:cs="Times New Roman"/>
          <w:color w:val="000000"/>
          <w:sz w:val="20"/>
          <w:szCs w:val="20"/>
        </w:rPr>
        <w:t xml:space="preserve">For multiplexing UCIs of different priorities in a PUCCH in R17, </w:t>
      </w:r>
    </w:p>
    <w:p w14:paraId="47CA4E67" w14:textId="77777777" w:rsidR="006A6E8E" w:rsidRPr="006A6E8E" w:rsidRDefault="006A6E8E" w:rsidP="006A6E8E">
      <w:pPr>
        <w:numPr>
          <w:ilvl w:val="0"/>
          <w:numId w:val="32"/>
        </w:numPr>
        <w:spacing w:after="0" w:line="240" w:lineRule="auto"/>
        <w:rPr>
          <w:rFonts w:ascii="Times New Roman" w:eastAsia="Times New Roman" w:hAnsi="Times New Roman" w:cs="Times New Roman"/>
          <w:sz w:val="20"/>
          <w:szCs w:val="20"/>
        </w:rPr>
      </w:pPr>
      <w:r w:rsidRPr="006A6E8E">
        <w:rPr>
          <w:rFonts w:ascii="Times New Roman" w:eastAsia="Times New Roman" w:hAnsi="Times New Roman" w:cs="Times New Roman"/>
          <w:sz w:val="20"/>
          <w:szCs w:val="20"/>
        </w:rPr>
        <w:t xml:space="preserve">Support of multiplexing between different resources not confined within a sub-slot if conditions are </w:t>
      </w:r>
      <w:proofErr w:type="gramStart"/>
      <w:r w:rsidRPr="006A6E8E">
        <w:rPr>
          <w:rFonts w:ascii="Times New Roman" w:eastAsia="Times New Roman" w:hAnsi="Times New Roman" w:cs="Times New Roman"/>
          <w:sz w:val="20"/>
          <w:szCs w:val="20"/>
        </w:rPr>
        <w:t>met</w:t>
      </w:r>
      <w:proofErr w:type="gramEnd"/>
    </w:p>
    <w:p w14:paraId="372EA481" w14:textId="77777777" w:rsidR="006A6E8E" w:rsidRPr="006A6E8E" w:rsidRDefault="006A6E8E" w:rsidP="006A6E8E">
      <w:pPr>
        <w:numPr>
          <w:ilvl w:val="1"/>
          <w:numId w:val="32"/>
        </w:numPr>
        <w:spacing w:after="0" w:line="240" w:lineRule="auto"/>
        <w:rPr>
          <w:rFonts w:ascii="Times New Roman" w:eastAsia="Times New Roman" w:hAnsi="Times New Roman" w:cs="Times New Roman"/>
          <w:sz w:val="20"/>
          <w:szCs w:val="20"/>
        </w:rPr>
      </w:pPr>
      <w:r w:rsidRPr="006A6E8E">
        <w:rPr>
          <w:rFonts w:ascii="Times New Roman" w:eastAsia="Times New Roman" w:hAnsi="Times New Roman" w:cs="Times New Roman"/>
          <w:sz w:val="20"/>
          <w:szCs w:val="20"/>
        </w:rPr>
        <w:t xml:space="preserve">FFS: Details </w:t>
      </w:r>
    </w:p>
    <w:p w14:paraId="1369AF99" w14:textId="77777777" w:rsidR="006A6E8E" w:rsidRPr="006A6E8E" w:rsidRDefault="006A6E8E" w:rsidP="006A6E8E">
      <w:pPr>
        <w:numPr>
          <w:ilvl w:val="0"/>
          <w:numId w:val="32"/>
        </w:numPr>
        <w:spacing w:after="0" w:line="240" w:lineRule="auto"/>
        <w:rPr>
          <w:rFonts w:ascii="Times New Roman" w:eastAsia="Times New Roman" w:hAnsi="Times New Roman" w:cs="Times New Roman"/>
          <w:sz w:val="20"/>
          <w:szCs w:val="20"/>
        </w:rPr>
      </w:pPr>
      <w:r w:rsidRPr="006A6E8E">
        <w:rPr>
          <w:rFonts w:ascii="Times New Roman" w:eastAsia="Microsoft YaHei" w:hAnsi="Times New Roman" w:cs="Times New Roman"/>
          <w:color w:val="000000"/>
          <w:sz w:val="20"/>
          <w:szCs w:val="20"/>
        </w:rPr>
        <w:t xml:space="preserve">Support multiplexing in case a PUCCH overlaps with more than one PUCCH if conditions are </w:t>
      </w:r>
      <w:proofErr w:type="gramStart"/>
      <w:r w:rsidRPr="006A6E8E">
        <w:rPr>
          <w:rFonts w:ascii="Times New Roman" w:eastAsia="Microsoft YaHei" w:hAnsi="Times New Roman" w:cs="Times New Roman"/>
          <w:color w:val="000000"/>
          <w:sz w:val="20"/>
          <w:szCs w:val="20"/>
        </w:rPr>
        <w:t>met</w:t>
      </w:r>
      <w:proofErr w:type="gramEnd"/>
    </w:p>
    <w:p w14:paraId="5882460A" w14:textId="77777777" w:rsidR="006A6E8E" w:rsidRPr="006A6E8E" w:rsidRDefault="006A6E8E" w:rsidP="006A6E8E">
      <w:pPr>
        <w:numPr>
          <w:ilvl w:val="1"/>
          <w:numId w:val="32"/>
        </w:numPr>
        <w:spacing w:after="0" w:line="240" w:lineRule="auto"/>
        <w:rPr>
          <w:rFonts w:ascii="Times New Roman" w:eastAsia="Microsoft YaHei" w:hAnsi="Times New Roman" w:cs="Times New Roman"/>
          <w:color w:val="000000"/>
          <w:sz w:val="20"/>
          <w:szCs w:val="20"/>
        </w:rPr>
      </w:pPr>
      <w:r w:rsidRPr="006A6E8E">
        <w:rPr>
          <w:rFonts w:ascii="Times New Roman" w:eastAsia="Microsoft YaHei" w:hAnsi="Times New Roman" w:cs="Times New Roman"/>
          <w:color w:val="000000"/>
          <w:sz w:val="20"/>
          <w:szCs w:val="20"/>
        </w:rPr>
        <w:t xml:space="preserve">FFS </w:t>
      </w:r>
      <w:proofErr w:type="gramStart"/>
      <w:r w:rsidRPr="006A6E8E">
        <w:rPr>
          <w:rFonts w:ascii="Times New Roman" w:eastAsia="Microsoft YaHei" w:hAnsi="Times New Roman" w:cs="Times New Roman"/>
          <w:color w:val="000000"/>
          <w:sz w:val="20"/>
          <w:szCs w:val="20"/>
        </w:rPr>
        <w:t>details</w:t>
      </w:r>
      <w:proofErr w:type="gramEnd"/>
    </w:p>
    <w:p w14:paraId="18C5D616"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78B2C568"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7D4C288E"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are more than 2 bits, down-select from the following options in RAN1#104-e:</w:t>
      </w:r>
    </w:p>
    <w:p w14:paraId="6DBCC080"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1: Support joint coding.</w:t>
      </w:r>
    </w:p>
    <w:p w14:paraId="7D31E482"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2: Support separate coding.</w:t>
      </w:r>
    </w:p>
    <w:p w14:paraId="7E1852B9"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3: Combination of Option1 and 2.</w:t>
      </w:r>
    </w:p>
    <w:p w14:paraId="062A7B05"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FFS the details</w:t>
      </w:r>
    </w:p>
    <w:p w14:paraId="26BE3361"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is 2 bits, provide design details for decision for the following cases in RAN1#104-e</w:t>
      </w:r>
      <w:r w:rsidRPr="006A6E8E">
        <w:rPr>
          <w:rFonts w:ascii="Times New Roman" w:eastAsia="Microsoft YaHei" w:hAnsi="Times New Roman" w:cs="Times New Roman"/>
          <w:color w:val="FF0000"/>
          <w:sz w:val="20"/>
          <w:szCs w:val="20"/>
        </w:rPr>
        <w:t>:</w:t>
      </w:r>
    </w:p>
    <w:p w14:paraId="69C5CB6E" w14:textId="77777777" w:rsidR="006A6E8E" w:rsidRPr="006A6E8E" w:rsidRDefault="006A6E8E" w:rsidP="006A6E8E">
      <w:pPr>
        <w:spacing w:after="0" w:line="240" w:lineRule="auto"/>
        <w:ind w:left="720" w:hanging="36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 xml:space="preserve">Multiplexing on a PUCCH format </w:t>
      </w:r>
      <w:proofErr w:type="gramStart"/>
      <w:r w:rsidRPr="006A6E8E">
        <w:rPr>
          <w:rFonts w:ascii="Times New Roman" w:eastAsia="Microsoft YaHei" w:hAnsi="Times New Roman" w:cs="Times New Roman"/>
          <w:color w:val="000000"/>
          <w:sz w:val="20"/>
          <w:szCs w:val="20"/>
        </w:rPr>
        <w:t>0</w:t>
      </w:r>
      <w:proofErr w:type="gramEnd"/>
    </w:p>
    <w:p w14:paraId="641A27D4" w14:textId="77777777" w:rsidR="006A6E8E" w:rsidRPr="006A6E8E" w:rsidRDefault="006A6E8E" w:rsidP="006A6E8E">
      <w:pPr>
        <w:spacing w:after="0" w:line="240" w:lineRule="auto"/>
        <w:ind w:left="720" w:hanging="36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 xml:space="preserve">Multiplexing on a PUCCH format </w:t>
      </w:r>
      <w:proofErr w:type="gramStart"/>
      <w:r w:rsidRPr="006A6E8E">
        <w:rPr>
          <w:rFonts w:ascii="Times New Roman" w:eastAsia="Microsoft YaHei" w:hAnsi="Times New Roman" w:cs="Times New Roman"/>
          <w:color w:val="000000"/>
          <w:sz w:val="20"/>
          <w:szCs w:val="20"/>
        </w:rPr>
        <w:t>1</w:t>
      </w:r>
      <w:proofErr w:type="gramEnd"/>
    </w:p>
    <w:p w14:paraId="5A76ED4B"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1F7A4B10"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319E5F1C" w14:textId="77777777" w:rsidR="006A6E8E" w:rsidRPr="006A6E8E" w:rsidRDefault="006A6E8E" w:rsidP="006A6E8E">
      <w:p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 xml:space="preserve">For multiplexing a high-priority (HP) HARQ-ACK and a low-priority (LP) HARQ-ACK into a PUCCH in R17, support a mechanism for </w:t>
      </w:r>
      <w:proofErr w:type="spellStart"/>
      <w:r w:rsidRPr="006A6E8E">
        <w:rPr>
          <w:rFonts w:ascii="Times New Roman" w:eastAsia="Microsoft YaHei" w:hAnsi="Times New Roman" w:cs="Times New Roman"/>
          <w:color w:val="000000"/>
          <w:sz w:val="20"/>
          <w:szCs w:val="20"/>
        </w:rPr>
        <w:t>gNB</w:t>
      </w:r>
      <w:proofErr w:type="spellEnd"/>
      <w:r w:rsidRPr="006A6E8E">
        <w:rPr>
          <w:rFonts w:ascii="Times New Roman" w:eastAsia="Microsoft YaHei" w:hAnsi="Times New Roman" w:cs="Times New Roman"/>
          <w:color w:val="000000"/>
          <w:sz w:val="20"/>
          <w:szCs w:val="20"/>
        </w:rPr>
        <w:t xml:space="preserve"> to enable/disable the multiplexing.</w:t>
      </w:r>
    </w:p>
    <w:p w14:paraId="23B374CA" w14:textId="77777777" w:rsidR="006A6E8E" w:rsidRPr="006A6E8E" w:rsidRDefault="006A6E8E" w:rsidP="006A6E8E">
      <w:pPr>
        <w:numPr>
          <w:ilvl w:val="0"/>
          <w:numId w:val="35"/>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 xml:space="preserve">FFS the type of the mechanism, </w:t>
      </w:r>
      <w:proofErr w:type="gramStart"/>
      <w:r w:rsidRPr="006A6E8E">
        <w:rPr>
          <w:rFonts w:ascii="Times New Roman" w:eastAsia="Microsoft YaHei" w:hAnsi="Times New Roman" w:cs="Times New Roman"/>
          <w:color w:val="000000"/>
          <w:sz w:val="20"/>
          <w:szCs w:val="20"/>
        </w:rPr>
        <w:t>e.g.</w:t>
      </w:r>
      <w:proofErr w:type="gramEnd"/>
      <w:r w:rsidRPr="006A6E8E">
        <w:rPr>
          <w:rFonts w:ascii="Times New Roman" w:eastAsia="Microsoft YaHei" w:hAnsi="Times New Roman" w:cs="Times New Roman"/>
          <w:color w:val="000000"/>
          <w:sz w:val="20"/>
          <w:szCs w:val="20"/>
        </w:rPr>
        <w:t xml:space="preserve"> DCI indication and/or RRC configuration</w:t>
      </w:r>
    </w:p>
    <w:p w14:paraId="36942507" w14:textId="77777777" w:rsidR="006A6E8E" w:rsidRPr="006A6E8E" w:rsidRDefault="006A6E8E" w:rsidP="006A6E8E">
      <w:pPr>
        <w:numPr>
          <w:ilvl w:val="0"/>
          <w:numId w:val="35"/>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Interaction between the enable/disable mechanism and other multiplexing conditions</w:t>
      </w:r>
    </w:p>
    <w:p w14:paraId="6C5D477F" w14:textId="77777777" w:rsidR="006A6E8E" w:rsidRPr="006A6E8E" w:rsidRDefault="006A6E8E" w:rsidP="006A6E8E">
      <w:pPr>
        <w:numPr>
          <w:ilvl w:val="0"/>
          <w:numId w:val="35"/>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shd w:val="clear" w:color="auto" w:fill="FFFFFF"/>
        </w:rPr>
        <w:t>FFS for other types of UCI.</w:t>
      </w:r>
    </w:p>
    <w:p w14:paraId="518CB7B1"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1E6FD227"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42DDD545" w14:textId="77777777" w:rsidR="006A6E8E" w:rsidRPr="006A6E8E" w:rsidRDefault="006A6E8E" w:rsidP="006A6E8E">
      <w:pPr>
        <w:spacing w:after="0" w:line="315" w:lineRule="atLeast"/>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 xml:space="preserve">For HARQ-ACK multiplexing on PUSCH of different priority in R17, support a mechanism for </w:t>
      </w:r>
      <w:proofErr w:type="spellStart"/>
      <w:r w:rsidRPr="006A6E8E">
        <w:rPr>
          <w:rFonts w:ascii="Times New Roman" w:eastAsia="Microsoft YaHei" w:hAnsi="Times New Roman" w:cs="Times New Roman"/>
          <w:color w:val="000000"/>
          <w:sz w:val="20"/>
          <w:szCs w:val="20"/>
        </w:rPr>
        <w:t>gNB</w:t>
      </w:r>
      <w:proofErr w:type="spellEnd"/>
      <w:r w:rsidRPr="006A6E8E">
        <w:rPr>
          <w:rFonts w:ascii="Times New Roman" w:eastAsia="Microsoft YaHei" w:hAnsi="Times New Roman" w:cs="Times New Roman"/>
          <w:color w:val="000000"/>
          <w:sz w:val="20"/>
          <w:szCs w:val="20"/>
        </w:rPr>
        <w:t xml:space="preserve"> to enable/disable the multiplexing.</w:t>
      </w:r>
    </w:p>
    <w:p w14:paraId="534B8D42" w14:textId="77777777" w:rsidR="006A6E8E" w:rsidRPr="006A6E8E" w:rsidRDefault="006A6E8E" w:rsidP="006A6E8E">
      <w:pPr>
        <w:numPr>
          <w:ilvl w:val="0"/>
          <w:numId w:val="34"/>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 xml:space="preserve">FFS the type of the mechanism, </w:t>
      </w:r>
      <w:proofErr w:type="gramStart"/>
      <w:r w:rsidRPr="006A6E8E">
        <w:rPr>
          <w:rFonts w:ascii="Times New Roman" w:eastAsia="Microsoft YaHei" w:hAnsi="Times New Roman" w:cs="Times New Roman"/>
          <w:color w:val="000000"/>
          <w:sz w:val="20"/>
          <w:szCs w:val="20"/>
        </w:rPr>
        <w:t>e.g.</w:t>
      </w:r>
      <w:proofErr w:type="gramEnd"/>
      <w:r w:rsidRPr="006A6E8E">
        <w:rPr>
          <w:rFonts w:ascii="Times New Roman" w:eastAsia="Microsoft YaHei" w:hAnsi="Times New Roman" w:cs="Times New Roman"/>
          <w:color w:val="000000"/>
          <w:sz w:val="20"/>
          <w:szCs w:val="20"/>
        </w:rPr>
        <w:t xml:space="preserve"> DCI indication and/or RRC configuration, </w:t>
      </w:r>
      <w:proofErr w:type="spellStart"/>
      <w:r w:rsidRPr="006A6E8E">
        <w:rPr>
          <w:rFonts w:ascii="Times New Roman" w:eastAsia="Microsoft YaHei" w:hAnsi="Times New Roman" w:cs="Times New Roman"/>
          <w:color w:val="000000"/>
          <w:sz w:val="20"/>
          <w:szCs w:val="20"/>
        </w:rPr>
        <w:t>beta_offset</w:t>
      </w:r>
      <w:proofErr w:type="spellEnd"/>
      <w:r w:rsidRPr="006A6E8E">
        <w:rPr>
          <w:rFonts w:ascii="Times New Roman" w:eastAsia="Microsoft YaHei" w:hAnsi="Times New Roman" w:cs="Times New Roman"/>
          <w:color w:val="000000"/>
          <w:sz w:val="20"/>
          <w:szCs w:val="20"/>
        </w:rPr>
        <w:t>=0</w:t>
      </w:r>
    </w:p>
    <w:p w14:paraId="14770AF9" w14:textId="77777777" w:rsidR="006A6E8E" w:rsidRPr="006A6E8E" w:rsidRDefault="006A6E8E" w:rsidP="006A6E8E">
      <w:pPr>
        <w:numPr>
          <w:ilvl w:val="0"/>
          <w:numId w:val="34"/>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Interaction between the enable/disable mechanism and other multiplexing conditions</w:t>
      </w:r>
    </w:p>
    <w:p w14:paraId="35ECBECF" w14:textId="77777777" w:rsidR="006A6E8E" w:rsidRPr="006A6E8E" w:rsidRDefault="006A6E8E" w:rsidP="006A6E8E">
      <w:pPr>
        <w:numPr>
          <w:ilvl w:val="0"/>
          <w:numId w:val="34"/>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shd w:val="clear" w:color="auto" w:fill="FFFFFF"/>
        </w:rPr>
        <w:t>FFS for other types of UCI.</w:t>
      </w:r>
    </w:p>
    <w:p w14:paraId="5660E88F"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5EC69C3A"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04643497" w14:textId="77777777" w:rsidR="006A6E8E" w:rsidRPr="006A6E8E" w:rsidRDefault="006A6E8E" w:rsidP="006A6E8E">
      <w:p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Support PHY prioritization of overlapping high-priority dynamic grant PUSCH and low-priority configured grant PUSCH on a BWP of a serving cell in R17.</w:t>
      </w:r>
    </w:p>
    <w:p w14:paraId="13423E54" w14:textId="77777777" w:rsidR="006A6E8E" w:rsidRPr="006A6E8E" w:rsidRDefault="006A6E8E" w:rsidP="006A6E8E">
      <w:pPr>
        <w:numPr>
          <w:ilvl w:val="0"/>
          <w:numId w:val="33"/>
        </w:num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the related cancelation behavior for the PUSCH of lower PHY priority and other details.</w:t>
      </w:r>
    </w:p>
    <w:p w14:paraId="6F5DDC34" w14:textId="77777777" w:rsidR="006A6E8E" w:rsidRPr="006A6E8E" w:rsidRDefault="006A6E8E" w:rsidP="006A6E8E">
      <w:pPr>
        <w:numPr>
          <w:ilvl w:val="1"/>
          <w:numId w:val="33"/>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color w:val="000000"/>
          <w:sz w:val="20"/>
          <w:szCs w:val="20"/>
        </w:rPr>
        <w:t xml:space="preserve">First clarify what is the scope of this feature, </w:t>
      </w:r>
      <w:proofErr w:type="gramStart"/>
      <w:r w:rsidRPr="006A6E8E">
        <w:rPr>
          <w:rFonts w:ascii="Times New Roman" w:eastAsia="Microsoft YaHei" w:hAnsi="Times New Roman" w:cs="Times New Roman"/>
          <w:color w:val="000000"/>
          <w:sz w:val="20"/>
          <w:szCs w:val="20"/>
        </w:rPr>
        <w:t>e.g.</w:t>
      </w:r>
      <w:proofErr w:type="gramEnd"/>
      <w:r w:rsidRPr="006A6E8E">
        <w:rPr>
          <w:rFonts w:ascii="Times New Roman" w:eastAsia="Microsoft YaHei" w:hAnsi="Times New Roman" w:cs="Times New Roman"/>
          <w:color w:val="000000"/>
          <w:sz w:val="20"/>
          <w:szCs w:val="20"/>
        </w:rPr>
        <w:t xml:space="preserve"> if overlapping between more than 2 channels is </w:t>
      </w:r>
      <w:r w:rsidRPr="006A6E8E">
        <w:rPr>
          <w:rFonts w:ascii="Times New Roman" w:eastAsia="Microsoft YaHei" w:hAnsi="Times New Roman" w:cs="Times New Roman"/>
          <w:sz w:val="20"/>
          <w:szCs w:val="20"/>
        </w:rPr>
        <w:t>considered.</w:t>
      </w:r>
    </w:p>
    <w:p w14:paraId="7ED59FDD" w14:textId="77777777" w:rsidR="006A6E8E" w:rsidRPr="006A6E8E" w:rsidRDefault="006A6E8E" w:rsidP="006A6E8E">
      <w:pPr>
        <w:numPr>
          <w:ilvl w:val="0"/>
          <w:numId w:val="33"/>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FFS the timeline requirements.</w:t>
      </w:r>
    </w:p>
    <w:p w14:paraId="6462CD8E" w14:textId="77777777" w:rsidR="006A6E8E" w:rsidRPr="006A6E8E" w:rsidRDefault="006A6E8E" w:rsidP="006A6E8E">
      <w:pPr>
        <w:numPr>
          <w:ilvl w:val="1"/>
          <w:numId w:val="33"/>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First clarify what is the behavior of Rel-16 UE in case of DG/CG/UCI overlapping, with and without uplink skipping enabled.</w:t>
      </w:r>
    </w:p>
    <w:p w14:paraId="3D74AC8F" w14:textId="77777777" w:rsidR="006A6E8E" w:rsidRPr="006A6E8E" w:rsidRDefault="006A6E8E" w:rsidP="006A6E8E">
      <w:pPr>
        <w:numPr>
          <w:ilvl w:val="0"/>
          <w:numId w:val="33"/>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FFS </w:t>
      </w:r>
      <w:r w:rsidRPr="006A6E8E">
        <w:rPr>
          <w:rFonts w:ascii="Times New Roman" w:eastAsia="Microsoft YaHei" w:hAnsi="Times New Roman" w:cs="Times New Roman"/>
          <w:sz w:val="20"/>
          <w:szCs w:val="20"/>
          <w:shd w:val="clear" w:color="auto" w:fill="FFFFFF"/>
        </w:rPr>
        <w:t>UE capability for this feature.</w:t>
      </w:r>
    </w:p>
    <w:p w14:paraId="400CB9F9" w14:textId="77777777" w:rsidR="006A6E8E" w:rsidRPr="006A6E8E" w:rsidRDefault="006A6E8E" w:rsidP="006A6E8E">
      <w:pPr>
        <w:numPr>
          <w:ilvl w:val="0"/>
          <w:numId w:val="33"/>
        </w:num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Note: The main bullet has been agreed in the WID by RAN Plenary.</w:t>
      </w:r>
    </w:p>
    <w:p w14:paraId="43475EFF"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241438CD" w14:textId="77777777" w:rsidR="006A6E8E" w:rsidRPr="006A6E8E" w:rsidRDefault="006A6E8E" w:rsidP="006A6E8E">
      <w:pPr>
        <w:spacing w:after="0" w:line="240" w:lineRule="auto"/>
        <w:rPr>
          <w:rFonts w:ascii="Times New Roman" w:eastAsia="Microsoft YaHei" w:hAnsi="Times New Roman" w:cs="Times New Roman"/>
          <w:sz w:val="20"/>
          <w:szCs w:val="24"/>
        </w:rPr>
      </w:pPr>
      <w:r w:rsidRPr="006A6E8E">
        <w:rPr>
          <w:rFonts w:ascii="Times New Roman" w:eastAsia="Times New Roman" w:hAnsi="Times New Roman" w:cs="Times New Roman"/>
          <w:sz w:val="20"/>
          <w:szCs w:val="24"/>
        </w:rPr>
        <w:t xml:space="preserve">Email summary in </w:t>
      </w:r>
      <w:hyperlink r:id="rId14" w:history="1">
        <w:r w:rsidRPr="006A6E8E">
          <w:rPr>
            <w:rFonts w:ascii="Times New Roman" w:eastAsia="Microsoft YaHei" w:hAnsi="Times New Roman" w:cs="Times New Roman"/>
            <w:color w:val="0000FF"/>
            <w:sz w:val="20"/>
            <w:szCs w:val="24"/>
            <w:u w:val="single"/>
          </w:rPr>
          <w:t>R1-2009546</w:t>
        </w:r>
      </w:hyperlink>
    </w:p>
    <w:p w14:paraId="0E77A32F" w14:textId="77777777" w:rsidR="006A6E8E" w:rsidRDefault="006A6E8E" w:rsidP="006B2994">
      <w:pPr>
        <w:spacing w:after="120" w:line="240" w:lineRule="auto"/>
        <w:jc w:val="both"/>
        <w:rPr>
          <w:rFonts w:ascii="Times New Roman" w:eastAsia="SimSun" w:hAnsi="Times New Roman" w:cs="Times New Roman"/>
          <w:color w:val="000000"/>
          <w:u w:val="single"/>
          <w:lang w:eastAsia="x-none"/>
        </w:rPr>
      </w:pPr>
    </w:p>
    <w:p w14:paraId="3CA1F79F" w14:textId="00A67F8B" w:rsidR="00674864" w:rsidRPr="00674864" w:rsidRDefault="00674864" w:rsidP="006B2994">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RAN1#102-e</w:t>
      </w:r>
    </w:p>
    <w:p w14:paraId="32846F67" w14:textId="56455385" w:rsidR="006B2994" w:rsidRPr="006B2994" w:rsidRDefault="006B2994" w:rsidP="006B2994">
      <w:pPr>
        <w:spacing w:after="120" w:line="240" w:lineRule="auto"/>
        <w:jc w:val="both"/>
        <w:rPr>
          <w:rFonts w:ascii="Calibri" w:eastAsia="SimSun" w:hAnsi="Calibri" w:cs="Calibri"/>
          <w:color w:val="000000"/>
          <w:highlight w:val="green"/>
          <w:lang w:eastAsia="x-none"/>
        </w:rPr>
      </w:pPr>
      <w:r w:rsidRPr="006B2994">
        <w:rPr>
          <w:rFonts w:ascii="Calibri" w:eastAsia="SimSun" w:hAnsi="Calibri" w:cs="Calibri"/>
          <w:color w:val="000000"/>
          <w:highlight w:val="green"/>
          <w:lang w:eastAsia="x-none"/>
        </w:rPr>
        <w:t>Agreements:</w:t>
      </w:r>
    </w:p>
    <w:p w14:paraId="1DB292E5"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multiplexing for following scenarios</w:t>
      </w:r>
      <w:r w:rsidRPr="006B2994">
        <w:rPr>
          <w:rFonts w:ascii="Times New Roman" w:eastAsia="SimSun" w:hAnsi="Times New Roman" w:cs="Times New Roman"/>
          <w:color w:val="000000"/>
          <w:sz w:val="20"/>
          <w:shd w:val="clear" w:color="auto" w:fill="FFFFFF"/>
          <w:lang w:eastAsia="zh-CN"/>
        </w:rPr>
        <w:t> in R17:</w:t>
      </w:r>
    </w:p>
    <w:p w14:paraId="66BA11D0" w14:textId="77777777" w:rsidR="006B2994" w:rsidRPr="006B2994" w:rsidRDefault="006B2994" w:rsidP="006B2994">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lastRenderedPageBreak/>
        <w:t>Multiplexing a high-priority HARQ-ACK and a low-priority HARQ-ACK into a PUCCH in R17.</w:t>
      </w:r>
    </w:p>
    <w:p w14:paraId="0B4A425D" w14:textId="77777777" w:rsidR="006B2994" w:rsidRPr="006B2994" w:rsidRDefault="006B2994" w:rsidP="006B2994">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and a high-priority SR into a PUCCH for some HARQ-ACK/SR PF combinations (FFS applicable combinations).</w:t>
      </w:r>
    </w:p>
    <w:p w14:paraId="3AE0AF8B" w14:textId="77777777" w:rsidR="006B2994" w:rsidRPr="006B2994" w:rsidRDefault="006B2994" w:rsidP="006B2994">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 high-priority HARQ-ACK and a high-priority SR into a PUCCH.</w:t>
      </w:r>
    </w:p>
    <w:p w14:paraId="58BB4574" w14:textId="77777777" w:rsidR="006B2994" w:rsidRPr="006B2994" w:rsidRDefault="006B2994" w:rsidP="006B2994">
      <w:pPr>
        <w:spacing w:after="0" w:line="240" w:lineRule="auto"/>
        <w:rPr>
          <w:rFonts w:ascii="Calibri" w:eastAsia="DengXian" w:hAnsi="Calibri" w:cs="SimSun"/>
          <w:color w:val="000000"/>
          <w:lang w:eastAsia="zh-CN"/>
        </w:rPr>
      </w:pPr>
      <w:r w:rsidRPr="006B2994">
        <w:rPr>
          <w:rFonts w:ascii="Times New Roman" w:eastAsia="SimSun" w:hAnsi="Times New Roman" w:cs="Times New Roman"/>
          <w:color w:val="000000"/>
          <w:sz w:val="24"/>
          <w:szCs w:val="24"/>
          <w:lang w:eastAsia="zh-CN"/>
        </w:rPr>
        <w:t>For the above multiplexing scenarios,</w:t>
      </w:r>
    </w:p>
    <w:p w14:paraId="23646ACE" w14:textId="77777777" w:rsidR="006B2994" w:rsidRPr="006B2994" w:rsidRDefault="006B2994" w:rsidP="006B2994">
      <w:pPr>
        <w:numPr>
          <w:ilvl w:val="0"/>
          <w:numId w:val="1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 xml:space="preserve">FFS conditions, if needed, for the multiplexing, </w:t>
      </w:r>
      <w:proofErr w:type="spellStart"/>
      <w:r w:rsidRPr="006B2994">
        <w:rPr>
          <w:rFonts w:ascii="Calibri" w:eastAsia="Times New Roman" w:hAnsi="Calibri" w:cs="Calibri"/>
          <w:color w:val="000000"/>
          <w:lang w:eastAsia="zh-CN"/>
        </w:rPr>
        <w:t>e.g</w:t>
      </w:r>
      <w:proofErr w:type="spellEnd"/>
    </w:p>
    <w:p w14:paraId="5E621762" w14:textId="77777777" w:rsidR="006B2994" w:rsidRPr="006B2994" w:rsidRDefault="006B2994" w:rsidP="006B2994">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Whether to support multiplexing between different resources not confined within a sub-slot.</w:t>
      </w:r>
    </w:p>
    <w:p w14:paraId="7427ED6E" w14:textId="77777777" w:rsidR="006B2994" w:rsidRPr="006B2994" w:rsidRDefault="006B2994" w:rsidP="006B2994">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Whether to support multiplexing in case a PUCCH overlaps with more than one PUCCH.</w:t>
      </w:r>
    </w:p>
    <w:p w14:paraId="3ACC8534" w14:textId="77777777" w:rsidR="006B2994" w:rsidRPr="006B2994" w:rsidRDefault="006B2994" w:rsidP="006B2994">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Timeline requirements.</w:t>
      </w:r>
    </w:p>
    <w:p w14:paraId="531EF9A0" w14:textId="77777777" w:rsidR="006B2994" w:rsidRPr="006B2994" w:rsidRDefault="006B2994" w:rsidP="006B2994">
      <w:pPr>
        <w:numPr>
          <w:ilvl w:val="0"/>
          <w:numId w:val="20"/>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details, if needed, of the multiplexing scheme, e.g.</w:t>
      </w:r>
    </w:p>
    <w:p w14:paraId="665B51E1"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minimize impact on the latency for high-priority HARQ-ACK.</w:t>
      </w:r>
    </w:p>
    <w:p w14:paraId="58610E03"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determine the PUCCH resource used for multiplexing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HP or LP PUCCH resource, or a dedicated PUCCH resource for the multiplexing).</w:t>
      </w:r>
    </w:p>
    <w:p w14:paraId="1E636ACC"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multiplex the HARQ-ACK bits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multiplexing, bundling).</w:t>
      </w:r>
    </w:p>
    <w:p w14:paraId="6704E88D"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encode the UCIs with different priorities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separate coding vs. joint coding)</w:t>
      </w:r>
    </w:p>
    <w:p w14:paraId="425A5E43"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guarantee the target code rate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payload control, multiplexing priority, LP HARQ-ACK compression/compaction).</w:t>
      </w:r>
    </w:p>
    <w:p w14:paraId="1FDEFF8B"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Explicit indication for enabling multiplexing.</w:t>
      </w:r>
    </w:p>
    <w:p w14:paraId="48FE2ABF"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Multiplexing rule and order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HP/LP multiplexing is after resolving collision within the same priority).</w:t>
      </w:r>
    </w:p>
    <w:p w14:paraId="59BAC484" w14:textId="77777777" w:rsidR="006B2994" w:rsidRPr="006B2994" w:rsidRDefault="006B2994" w:rsidP="006B2994">
      <w:pPr>
        <w:spacing w:after="0" w:line="315" w:lineRule="atLeast"/>
        <w:rPr>
          <w:rFonts w:ascii="Calibri" w:eastAsia="DengXian" w:hAnsi="Calibri" w:cs="Calibri"/>
          <w:color w:val="000000"/>
          <w:lang w:eastAsia="zh-CN"/>
        </w:rPr>
      </w:pPr>
      <w:r w:rsidRPr="006B2994">
        <w:rPr>
          <w:rFonts w:ascii="SimSun" w:eastAsia="SimSun" w:hAnsi="SimSun" w:cs="Calibri" w:hint="eastAsia"/>
          <w:color w:val="000000"/>
          <w:szCs w:val="24"/>
          <w:lang w:eastAsia="zh-CN"/>
        </w:rPr>
        <w:t> </w:t>
      </w:r>
    </w:p>
    <w:p w14:paraId="6D11E1B4"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620CA9DA"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multiplexing for following scenarios</w:t>
      </w:r>
      <w:r w:rsidRPr="006B2994">
        <w:rPr>
          <w:rFonts w:ascii="Times New Roman" w:eastAsia="SimSun" w:hAnsi="Times New Roman" w:cs="Times New Roman"/>
          <w:color w:val="000000"/>
          <w:sz w:val="20"/>
          <w:shd w:val="clear" w:color="auto" w:fill="FFFFFF"/>
          <w:lang w:eastAsia="zh-CN"/>
        </w:rPr>
        <w:t> in R17:</w:t>
      </w:r>
    </w:p>
    <w:p w14:paraId="1ADD0CF4"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 xml:space="preserve">Multiplexing a </w:t>
      </w:r>
      <w:bookmarkStart w:id="4" w:name="_Hlk54214078"/>
      <w:r w:rsidRPr="006B2994">
        <w:rPr>
          <w:rFonts w:ascii="Calibri" w:eastAsia="Times New Roman" w:hAnsi="Calibri" w:cs="Calibri"/>
          <w:color w:val="000000"/>
          <w:shd w:val="clear" w:color="auto" w:fill="FFFFFF"/>
          <w:lang w:eastAsia="zh-CN"/>
        </w:rPr>
        <w:t>low-priority HARQ-ACK in a high-priority PUSCH (conveying UL-SCH only)</w:t>
      </w:r>
      <w:bookmarkEnd w:id="4"/>
      <w:r w:rsidRPr="006B2994">
        <w:rPr>
          <w:rFonts w:ascii="Calibri" w:eastAsia="Times New Roman" w:hAnsi="Calibri" w:cs="Calibri"/>
          <w:color w:val="000000"/>
          <w:shd w:val="clear" w:color="auto" w:fill="FFFFFF"/>
          <w:lang w:eastAsia="zh-CN"/>
        </w:rPr>
        <w:t>.</w:t>
      </w:r>
    </w:p>
    <w:p w14:paraId="2D46B0AD"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high-priority HARQ-ACK in a low-priority PUSCH (conveying UL-SCH only)</w:t>
      </w:r>
    </w:p>
    <w:p w14:paraId="0BF4B3FE"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 high-priority PUSCH conveying UL-SCH, a high-priority HARQ-ACK and/or CSI.</w:t>
      </w:r>
    </w:p>
    <w:p w14:paraId="45A9D444"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w:t>
      </w:r>
      <w:r w:rsidRPr="006B2994">
        <w:rPr>
          <w:rFonts w:ascii="Calibri" w:eastAsia="Times New Roman" w:hAnsi="Calibri" w:cs="Calibri"/>
          <w:color w:val="000000"/>
          <w:lang w:eastAsia="zh-CN"/>
        </w:rPr>
        <w:t>ultiplexing a high-priority HARQ-ACK, a low-priority PUSCH conveying UL-SCH, a low-priority HARQ-ACK and/or CSI.</w:t>
      </w:r>
    </w:p>
    <w:p w14:paraId="1F410900" w14:textId="77777777" w:rsidR="006B2994" w:rsidRPr="006B2994" w:rsidRDefault="006B2994" w:rsidP="006B2994">
      <w:pPr>
        <w:spacing w:after="0" w:line="240" w:lineRule="auto"/>
        <w:rPr>
          <w:rFonts w:ascii="Microsoft YaHei" w:eastAsia="Microsoft YaHei" w:hAnsi="Microsoft YaHei" w:cs="Calibri"/>
          <w:color w:val="000000"/>
          <w:szCs w:val="21"/>
          <w:lang w:eastAsia="zh-CN"/>
        </w:rPr>
      </w:pPr>
      <w:r w:rsidRPr="006B2994">
        <w:rPr>
          <w:rFonts w:ascii="Calibri" w:eastAsia="SimSun" w:hAnsi="Calibri" w:cs="Calibri"/>
          <w:color w:val="000000"/>
          <w:lang w:eastAsia="zh-CN"/>
        </w:rPr>
        <w:t>For the above multiplexing scenarios,</w:t>
      </w:r>
    </w:p>
    <w:p w14:paraId="1D0305BE" w14:textId="77777777" w:rsidR="006B2994" w:rsidRPr="006B2994" w:rsidRDefault="006B2994" w:rsidP="006B2994">
      <w:pPr>
        <w:numPr>
          <w:ilvl w:val="0"/>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Support separate configurations of at least beta-offset values (FFS for alpha) for multiplexing with different priority combinations. </w:t>
      </w:r>
    </w:p>
    <w:p w14:paraId="17FFFB1B" w14:textId="77777777" w:rsidR="006B2994" w:rsidRPr="006B2994" w:rsidRDefault="006B2994" w:rsidP="006B2994">
      <w:pPr>
        <w:numPr>
          <w:ilvl w:val="1"/>
          <w:numId w:val="2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for other separate configurations.</w:t>
      </w:r>
    </w:p>
    <w:p w14:paraId="5250ED4F" w14:textId="77777777" w:rsidR="006B2994" w:rsidRPr="006B2994" w:rsidRDefault="006B2994" w:rsidP="006B2994">
      <w:pPr>
        <w:numPr>
          <w:ilvl w:val="1"/>
          <w:numId w:val="2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value range of beta-offset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&lt;1).</w:t>
      </w:r>
    </w:p>
    <w:p w14:paraId="05ACD9E0" w14:textId="77777777" w:rsidR="006B2994" w:rsidRPr="006B2994" w:rsidRDefault="006B2994" w:rsidP="006B2994">
      <w:pPr>
        <w:numPr>
          <w:ilvl w:val="0"/>
          <w:numId w:val="25"/>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the conditions, if needed, for multiplexing, e.g.</w:t>
      </w:r>
    </w:p>
    <w:p w14:paraId="532F289C" w14:textId="77777777" w:rsidR="006B2994" w:rsidRPr="006B2994" w:rsidRDefault="006B2994" w:rsidP="006B2994">
      <w:pPr>
        <w:numPr>
          <w:ilvl w:val="1"/>
          <w:numId w:val="2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 w:val="18"/>
          <w:szCs w:val="18"/>
          <w:lang w:eastAsia="zh-CN"/>
        </w:rPr>
        <w:t>FFS: Whether to support multiplexing in case a PUCCH/PUSCH overlaps with more than one PUCCH/PUSCH.</w:t>
      </w:r>
    </w:p>
    <w:p w14:paraId="5335D864" w14:textId="77777777" w:rsidR="006B2994" w:rsidRPr="006B2994" w:rsidRDefault="006B2994" w:rsidP="006B2994">
      <w:pPr>
        <w:numPr>
          <w:ilvl w:val="1"/>
          <w:numId w:val="2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Timeline requirements.</w:t>
      </w:r>
    </w:p>
    <w:p w14:paraId="53BB477F" w14:textId="77777777" w:rsidR="006B2994" w:rsidRPr="006B2994" w:rsidRDefault="006B2994" w:rsidP="006B2994">
      <w:pPr>
        <w:numPr>
          <w:ilvl w:val="0"/>
          <w:numId w:val="27"/>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 w:val="18"/>
          <w:szCs w:val="18"/>
          <w:lang w:eastAsia="zh-CN"/>
        </w:rPr>
        <w:t>FFS: details, if needed, of the multiplexing scheme, e.g.</w:t>
      </w:r>
    </w:p>
    <w:p w14:paraId="52B2C4CD"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Cs w:val="24"/>
          <w:lang w:eastAsia="zh-CN"/>
        </w:rPr>
        <w:t>How to minimize impact on the latency for high-priority HARQ-ACK.</w:t>
      </w:r>
    </w:p>
    <w:p w14:paraId="2F34DB5E"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multiplex the HARQ-ACK bits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multiplexing, bundling)?</w:t>
      </w:r>
    </w:p>
    <w:p w14:paraId="19D07865"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encode the UCIs with different priorities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separate coding vs. joint coding).</w:t>
      </w:r>
    </w:p>
    <w:p w14:paraId="6DA78CF6"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guarantee the target code rate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payload control, multiplexing priority, LP HARQ-ACK compression/compaction).</w:t>
      </w:r>
    </w:p>
    <w:p w14:paraId="4FD7A424"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Explicit indication for multiplexing.</w:t>
      </w:r>
    </w:p>
    <w:p w14:paraId="1EC0CCC6"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Multiplexing rule and order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HP/LP multiplexing is after resolving collision within the same priority).</w:t>
      </w:r>
    </w:p>
    <w:p w14:paraId="657C9DA5" w14:textId="77777777" w:rsidR="006B2994" w:rsidRPr="006B2994" w:rsidRDefault="006B2994" w:rsidP="006B2994">
      <w:pPr>
        <w:numPr>
          <w:ilvl w:val="1"/>
          <w:numId w:val="28"/>
        </w:numPr>
        <w:spacing w:after="0" w:line="240" w:lineRule="auto"/>
        <w:rPr>
          <w:rFonts w:ascii="Calibri" w:eastAsia="Times New Roman" w:hAnsi="Calibri" w:cs="Calibri"/>
          <w:color w:val="FF0000"/>
          <w:lang w:eastAsia="zh-CN"/>
        </w:rPr>
      </w:pPr>
      <w:r w:rsidRPr="006B2994">
        <w:rPr>
          <w:rFonts w:ascii="Calibri" w:eastAsia="Times New Roman" w:hAnsi="Calibri" w:cs="Calibri"/>
          <w:color w:val="FF0000"/>
          <w:lang w:eastAsia="zh-CN"/>
        </w:rPr>
        <w:t>How to handle multiplexing of UCI of different priorities and CG-UCI in a CG-PUSCH</w:t>
      </w:r>
    </w:p>
    <w:p w14:paraId="78B8BB59" w14:textId="77777777" w:rsidR="006B2994" w:rsidRPr="006B2994" w:rsidRDefault="006B2994" w:rsidP="006B2994">
      <w:pPr>
        <w:spacing w:after="0" w:line="240" w:lineRule="auto"/>
        <w:rPr>
          <w:rFonts w:ascii="Calibri" w:eastAsia="DengXian" w:hAnsi="Calibri" w:cs="Calibri"/>
          <w:color w:val="000000"/>
          <w:lang w:eastAsia="zh-CN"/>
        </w:rPr>
      </w:pPr>
      <w:r w:rsidRPr="006B2994">
        <w:rPr>
          <w:rFonts w:ascii="Microsoft YaHei" w:eastAsia="Microsoft YaHei" w:hAnsi="Microsoft YaHei" w:cs="Calibri" w:hint="eastAsia"/>
          <w:color w:val="000000"/>
          <w:szCs w:val="21"/>
          <w:lang w:eastAsia="zh-CN"/>
        </w:rPr>
        <w:lastRenderedPageBreak/>
        <w:t> </w:t>
      </w:r>
    </w:p>
    <w:p w14:paraId="61F84190"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0BF81173"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PHY prioritization for the case where low-priority DG-PUSCH collides with high-priority CG-PUSCH in R17.</w:t>
      </w:r>
    </w:p>
    <w:p w14:paraId="46C21DFA" w14:textId="77777777" w:rsidR="006B2994" w:rsidRPr="006B2994" w:rsidRDefault="006B2994" w:rsidP="006B2994">
      <w:pPr>
        <w:numPr>
          <w:ilvl w:val="0"/>
          <w:numId w:val="2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 xml:space="preserve">FFS </w:t>
      </w:r>
      <w:proofErr w:type="gramStart"/>
      <w:r w:rsidRPr="006B2994">
        <w:rPr>
          <w:rFonts w:ascii="Calibri" w:eastAsia="Times New Roman" w:hAnsi="Calibri" w:cs="Calibri"/>
          <w:color w:val="000000"/>
          <w:lang w:eastAsia="zh-CN"/>
        </w:rPr>
        <w:t>details</w:t>
      </w:r>
      <w:proofErr w:type="gramEnd"/>
    </w:p>
    <w:p w14:paraId="2004D850" w14:textId="77777777" w:rsidR="006B2994" w:rsidRPr="006B2994" w:rsidRDefault="006B2994" w:rsidP="006B2994">
      <w:pPr>
        <w:numPr>
          <w:ilvl w:val="0"/>
          <w:numId w:val="2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Clarify R16 baseline if needed.</w:t>
      </w:r>
    </w:p>
    <w:p w14:paraId="74EB3C64" w14:textId="77777777" w:rsidR="006B2994" w:rsidRPr="006B2994" w:rsidRDefault="006B2994" w:rsidP="006B2994">
      <w:pPr>
        <w:spacing w:after="0" w:line="240" w:lineRule="auto"/>
        <w:rPr>
          <w:rFonts w:ascii="Calibri" w:eastAsia="DengXian" w:hAnsi="Calibri" w:cs="Calibri"/>
          <w:color w:val="000000"/>
          <w:lang w:eastAsia="zh-CN"/>
        </w:rPr>
      </w:pPr>
      <w:r w:rsidRPr="006B2994">
        <w:rPr>
          <w:rFonts w:ascii="Microsoft YaHei" w:eastAsia="Microsoft YaHei" w:hAnsi="Microsoft YaHei" w:cs="Calibri" w:hint="eastAsia"/>
          <w:color w:val="000000"/>
          <w:szCs w:val="21"/>
          <w:lang w:eastAsia="zh-CN"/>
        </w:rPr>
        <w:t> </w:t>
      </w:r>
    </w:p>
    <w:p w14:paraId="7F78C588"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573EE053"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simultaneous PUCCH/PUSCH transmissions on different cells at least for inter-band CA.</w:t>
      </w:r>
    </w:p>
    <w:p w14:paraId="2230BBFA" w14:textId="77777777" w:rsidR="006B2994" w:rsidRPr="006B2994" w:rsidRDefault="006B2994" w:rsidP="006B2994">
      <w:pPr>
        <w:numPr>
          <w:ilvl w:val="0"/>
          <w:numId w:val="30"/>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how to trigger this function.</w:t>
      </w:r>
      <w:r w:rsidRPr="006B2994">
        <w:rPr>
          <w:rFonts w:ascii="Microsoft YaHei" w:eastAsia="Microsoft YaHei" w:hAnsi="Microsoft YaHei" w:cs="Calibri" w:hint="eastAsia"/>
          <w:color w:val="000000"/>
          <w:szCs w:val="21"/>
          <w:lang w:eastAsia="zh-CN"/>
        </w:rPr>
        <w:t> </w:t>
      </w:r>
    </w:p>
    <w:p w14:paraId="42A827E8" w14:textId="77777777" w:rsidR="006B2994" w:rsidRPr="006B2994" w:rsidRDefault="006B2994" w:rsidP="006B2994">
      <w:pPr>
        <w:numPr>
          <w:ilvl w:val="0"/>
          <w:numId w:val="30"/>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for intra-band CA.</w:t>
      </w:r>
    </w:p>
    <w:p w14:paraId="480FD110" w14:textId="77777777" w:rsidR="006B2994" w:rsidRPr="006B2994" w:rsidRDefault="006B2994" w:rsidP="006B2994">
      <w:pPr>
        <w:spacing w:after="0" w:line="240" w:lineRule="auto"/>
        <w:rPr>
          <w:rFonts w:ascii="Calibri" w:eastAsia="Times New Roman" w:hAnsi="Calibri" w:cs="Calibri"/>
          <w:color w:val="000000"/>
          <w:lang w:eastAsia="zh-CN"/>
        </w:rPr>
      </w:pPr>
    </w:p>
    <w:p w14:paraId="4B2E85F4" w14:textId="32829B06" w:rsidR="0042226A" w:rsidRPr="0003165C"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u w:val="single"/>
        </w:rPr>
      </w:pPr>
      <w:r w:rsidRPr="0003165C">
        <w:rPr>
          <w:rFonts w:ascii="Times New Roman" w:hAnsi="Times New Roman" w:cs="Times New Roman"/>
          <w:u w:val="single"/>
        </w:rPr>
        <w:t xml:space="preserve">Removed text related to CG/DG prioritization in R16 </w:t>
      </w:r>
      <w:proofErr w:type="gramStart"/>
      <w:r w:rsidRPr="0003165C">
        <w:rPr>
          <w:rFonts w:ascii="Times New Roman" w:hAnsi="Times New Roman" w:cs="Times New Roman"/>
          <w:u w:val="single"/>
        </w:rPr>
        <w:t>specification</w:t>
      </w:r>
      <w:proofErr w:type="gramEnd"/>
    </w:p>
    <w:p w14:paraId="7FC0F94D" w14:textId="77777777" w:rsidR="0003165C" w:rsidRDefault="0003165C"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p w14:paraId="6AD127E8" w14:textId="4A6AD6D8" w:rsidR="0042226A"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r>
        <w:rPr>
          <w:rFonts w:ascii="Times New Roman" w:hAnsi="Times New Roman" w:cs="Times New Roman"/>
          <w:sz w:val="20"/>
          <w:szCs w:val="20"/>
        </w:rPr>
        <w:t>From TS38.213 v16.1.0, section 9</w:t>
      </w:r>
    </w:p>
    <w:tbl>
      <w:tblPr>
        <w:tblStyle w:val="TableGrid"/>
        <w:tblW w:w="0" w:type="auto"/>
        <w:tblLook w:val="04A0" w:firstRow="1" w:lastRow="0" w:firstColumn="1" w:lastColumn="0" w:noHBand="0" w:noVBand="1"/>
      </w:tblPr>
      <w:tblGrid>
        <w:gridCol w:w="9629"/>
      </w:tblGrid>
      <w:tr w:rsidR="0042226A" w14:paraId="5911DDC4" w14:textId="77777777" w:rsidTr="00AA241E">
        <w:tc>
          <w:tcPr>
            <w:tcW w:w="9629" w:type="dxa"/>
          </w:tcPr>
          <w:p w14:paraId="63957D19" w14:textId="77777777" w:rsidR="0042226A" w:rsidRPr="00276833" w:rsidRDefault="0042226A" w:rsidP="00AA241E">
            <w:pPr>
              <w:spacing w:before="240"/>
              <w:ind w:left="284"/>
              <w:jc w:val="both"/>
              <w:rPr>
                <w:rFonts w:ascii="Times New Roman" w:hAnsi="Times New Roman" w:cs="Times New Roman"/>
                <w:iCs/>
                <w:sz w:val="20"/>
                <w:szCs w:val="20"/>
              </w:rPr>
            </w:pPr>
            <w:r w:rsidRPr="00276833">
              <w:rPr>
                <w:rFonts w:ascii="Times New Roman" w:hAnsi="Times New Roman" w:cs="Times New Roman"/>
                <w:sz w:val="20"/>
                <w:szCs w:val="20"/>
                <w:lang w:eastAsia="zh-CN"/>
              </w:rPr>
              <w:t xml:space="preserve">- </w:t>
            </w:r>
            <w:r w:rsidRPr="00276833">
              <w:rPr>
                <w:rFonts w:ascii="Times New Roman" w:hAnsi="Times New Roman" w:cs="Times New Roman"/>
                <w:iCs/>
                <w:sz w:val="20"/>
                <w:szCs w:val="20"/>
              </w:rPr>
              <w:t xml:space="preserve"> […]</w:t>
            </w:r>
          </w:p>
          <w:p w14:paraId="78ED085D" w14:textId="77777777" w:rsidR="0042226A" w:rsidRPr="00276833" w:rsidRDefault="0042226A" w:rsidP="00AA241E">
            <w:pPr>
              <w:pStyle w:val="B1"/>
              <w:rPr>
                <w:rFonts w:ascii="Times New Roman" w:hAnsi="Times New Roman" w:cs="Times New Roman"/>
                <w:lang w:eastAsia="zh-CN"/>
              </w:rPr>
            </w:pPr>
            <w:r w:rsidRPr="00276833">
              <w:rPr>
                <w:rFonts w:ascii="Times New Roman" w:hAnsi="Times New Roman" w:cs="Times New Roman"/>
              </w:rPr>
              <w:t>-</w:t>
            </w:r>
            <w:r w:rsidRPr="0042226A">
              <w:rPr>
                <w:rFonts w:ascii="Times New Roman" w:hAnsi="Times New Roman" w:cs="Times New Roman"/>
              </w:rPr>
              <w:tab/>
            </w:r>
            <w:r w:rsidRPr="0042226A">
              <w:rPr>
                <w:rFonts w:ascii="Times New Roman" w:hAnsi="Times New Roman" w:cs="Times New Roman"/>
                <w:lang w:eastAsia="zh-CN"/>
              </w:rPr>
              <w:t>a first PUSCH of larger priority index on a serving cell, a second PUSCH of smaller priority index on the serving cell, and a transmission of the first PUSCH would overlap in time with a transmission of the second PUSCH, the UE does not transmit the second PUSCH, where at least one of the two PUSCH is not scheduled by a DCI format</w:t>
            </w:r>
          </w:p>
          <w:p w14:paraId="3866C149" w14:textId="77777777" w:rsidR="0042226A" w:rsidRDefault="0042226A" w:rsidP="00AA241E">
            <w:pPr>
              <w:spacing w:before="240"/>
              <w:jc w:val="both"/>
              <w:rPr>
                <w:rFonts w:ascii="Times New Roman" w:hAnsi="Times New Roman" w:cs="Times New Roman"/>
                <w:iCs/>
                <w:sz w:val="20"/>
                <w:szCs w:val="20"/>
              </w:rPr>
            </w:pPr>
            <w:r>
              <w:rPr>
                <w:rFonts w:ascii="Times New Roman" w:hAnsi="Times New Roman" w:cs="Times New Roman"/>
                <w:iCs/>
                <w:sz w:val="20"/>
                <w:szCs w:val="20"/>
              </w:rPr>
              <w:t>[…]</w:t>
            </w:r>
          </w:p>
        </w:tc>
      </w:tr>
    </w:tbl>
    <w:p w14:paraId="4942CBA6" w14:textId="228B7028" w:rsidR="0042226A"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p w14:paraId="5A5A61A2" w14:textId="5AAF6C99" w:rsidR="0042226A"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r>
        <w:rPr>
          <w:rFonts w:ascii="Times New Roman" w:hAnsi="Times New Roman" w:cs="Times New Roman"/>
          <w:sz w:val="20"/>
          <w:szCs w:val="20"/>
        </w:rPr>
        <w:t>From TS38.214 v16.1.0, section 6.1</w:t>
      </w:r>
    </w:p>
    <w:tbl>
      <w:tblPr>
        <w:tblStyle w:val="TableGrid"/>
        <w:tblW w:w="0" w:type="auto"/>
        <w:tblLook w:val="04A0" w:firstRow="1" w:lastRow="0" w:firstColumn="1" w:lastColumn="0" w:noHBand="0" w:noVBand="1"/>
      </w:tblPr>
      <w:tblGrid>
        <w:gridCol w:w="9629"/>
      </w:tblGrid>
      <w:tr w:rsidR="0042226A" w14:paraId="5C08CEA6" w14:textId="77777777" w:rsidTr="00AA241E">
        <w:tc>
          <w:tcPr>
            <w:tcW w:w="9629" w:type="dxa"/>
          </w:tcPr>
          <w:p w14:paraId="63AF6CD8" w14:textId="77777777" w:rsidR="0042226A" w:rsidRDefault="0042226A" w:rsidP="00AA241E">
            <w:pPr>
              <w:spacing w:before="240"/>
              <w:jc w:val="both"/>
              <w:rPr>
                <w:rFonts w:ascii="Times New Roman" w:hAnsi="Times New Roman" w:cs="Times New Roman"/>
                <w:iCs/>
                <w:sz w:val="20"/>
                <w:szCs w:val="20"/>
              </w:rPr>
            </w:pPr>
            <w:r>
              <w:rPr>
                <w:rFonts w:ascii="Times New Roman" w:hAnsi="Times New Roman" w:cs="Times New Roman"/>
                <w:iCs/>
                <w:sz w:val="20"/>
                <w:szCs w:val="20"/>
              </w:rPr>
              <w:t>[…]</w:t>
            </w:r>
          </w:p>
          <w:p w14:paraId="5BEF7654" w14:textId="77777777" w:rsidR="0042226A" w:rsidRPr="00276833" w:rsidRDefault="0042226A" w:rsidP="00AA241E">
            <w:pPr>
              <w:rPr>
                <w:rFonts w:ascii="Times New Roman" w:eastAsia="SimSun" w:hAnsi="Times New Roman" w:cs="Times New Roman"/>
                <w:color w:val="000000"/>
                <w:kern w:val="2"/>
                <w:sz w:val="20"/>
                <w:szCs w:val="20"/>
                <w:lang w:eastAsia="zh-CN"/>
              </w:rPr>
            </w:pPr>
            <w:r w:rsidRPr="00276833">
              <w:rPr>
                <w:rFonts w:ascii="Times New Roman" w:hAnsi="Times New Roman" w:cs="Times New Roman"/>
                <w:sz w:val="20"/>
                <w:szCs w:val="20"/>
              </w:rPr>
              <w:t xml:space="preserve">[If [a UE reports the capability of intra-UE prioritization], and if a PUSCH corresponding to a configured grant and a PUSCH scheduled by a PDCCH on a serving cell </w:t>
            </w:r>
            <w:r w:rsidRPr="00276833">
              <w:rPr>
                <w:rFonts w:ascii="Times New Roman" w:eastAsia="SimSun" w:hAnsi="Times New Roman" w:cs="Times New Roman"/>
                <w:color w:val="000000"/>
                <w:kern w:val="2"/>
                <w:sz w:val="20"/>
                <w:szCs w:val="20"/>
                <w:lang w:eastAsia="zh-CN"/>
              </w:rPr>
              <w:t>are partially or fully overlapping in time,</w:t>
            </w:r>
          </w:p>
          <w:p w14:paraId="0C9B68E2" w14:textId="77777777" w:rsidR="0042226A" w:rsidRPr="00276833" w:rsidRDefault="0042226A" w:rsidP="00AA241E">
            <w:pPr>
              <w:pStyle w:val="B1"/>
              <w:rPr>
                <w:rFonts w:ascii="Times New Roman" w:hAnsi="Times New Roman" w:cs="Times New Roman"/>
                <w:szCs w:val="20"/>
              </w:rPr>
            </w:pPr>
            <w:r w:rsidRPr="00276833">
              <w:rPr>
                <w:rFonts w:ascii="Times New Roman" w:hAnsi="Times New Roman" w:cs="Times New Roman"/>
                <w:i/>
                <w:szCs w:val="20"/>
              </w:rPr>
              <w:t>-</w:t>
            </w:r>
            <w:r w:rsidRPr="00276833">
              <w:rPr>
                <w:rFonts w:ascii="Times New Roman" w:hAnsi="Times New Roman" w:cs="Times New Roman"/>
                <w:i/>
                <w:szCs w:val="20"/>
              </w:rPr>
              <w:tab/>
            </w:r>
            <w:r w:rsidRPr="00276833">
              <w:rPr>
                <w:rFonts w:ascii="Times New Roman" w:hAnsi="Times New Roman" w:cs="Times New Roman"/>
                <w:szCs w:val="20"/>
              </w:rPr>
              <w:t xml:space="preserve">If the PUSCH corresponding to the configured grant has </w:t>
            </w:r>
            <w:r w:rsidRPr="00276833">
              <w:rPr>
                <w:rFonts w:ascii="Times New Roman" w:hAnsi="Times New Roman" w:cs="Times New Roman"/>
                <w:i/>
                <w:szCs w:val="20"/>
              </w:rPr>
              <w:t>priority</w:t>
            </w:r>
            <w:r w:rsidRPr="00276833">
              <w:rPr>
                <w:rFonts w:ascii="Times New Roman" w:hAnsi="Times New Roman" w:cs="Times New Roman"/>
                <w:szCs w:val="20"/>
              </w:rPr>
              <w:t xml:space="preserve"> in </w:t>
            </w:r>
            <w:proofErr w:type="spellStart"/>
            <w:r w:rsidRPr="00276833">
              <w:rPr>
                <w:rFonts w:ascii="Times New Roman" w:hAnsi="Times New Roman" w:cs="Times New Roman"/>
                <w:i/>
                <w:szCs w:val="20"/>
              </w:rPr>
              <w:t>configuredGrantConfig</w:t>
            </w:r>
            <w:proofErr w:type="spellEnd"/>
            <w:r w:rsidRPr="00276833">
              <w:rPr>
                <w:rFonts w:ascii="Times New Roman" w:hAnsi="Times New Roman" w:cs="Times New Roman"/>
                <w:szCs w:val="20"/>
              </w:rPr>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41135CF3" w14:textId="77777777" w:rsidR="0042226A" w:rsidRPr="00276833" w:rsidRDefault="0042226A" w:rsidP="00AA241E">
            <w:pPr>
              <w:pStyle w:val="B1"/>
              <w:rPr>
                <w:rFonts w:ascii="Times New Roman" w:hAnsi="Times New Roman" w:cs="Times New Roman"/>
                <w:szCs w:val="20"/>
              </w:rPr>
            </w:pPr>
            <w:r w:rsidRPr="00276833">
              <w:rPr>
                <w:rFonts w:ascii="Times New Roman" w:hAnsi="Times New Roman" w:cs="Times New Roman"/>
                <w:i/>
                <w:szCs w:val="20"/>
              </w:rPr>
              <w:t>-</w:t>
            </w:r>
            <w:r w:rsidRPr="00276833">
              <w:rPr>
                <w:rFonts w:ascii="Times New Roman" w:hAnsi="Times New Roman" w:cs="Times New Roman"/>
                <w:i/>
                <w:szCs w:val="20"/>
              </w:rPr>
              <w:tab/>
            </w:r>
            <w:r w:rsidRPr="00276833">
              <w:rPr>
                <w:rFonts w:ascii="Times New Roman" w:hAnsi="Times New Roman" w:cs="Times New Roman"/>
                <w:szCs w:val="20"/>
              </w:rPr>
              <w:t xml:space="preserve">Otherwise, the UE shall cancel the PUSCH transmission corresponding to the configured grant at latest starting </w:t>
            </w:r>
            <w:r w:rsidRPr="00276833">
              <w:rPr>
                <w:rFonts w:ascii="Times New Roman" w:hAnsi="Times New Roman" w:cs="Times New Roman"/>
                <w:i/>
                <w:szCs w:val="20"/>
              </w:rPr>
              <w:t>M</w:t>
            </w:r>
            <w:r w:rsidRPr="00276833">
              <w:rPr>
                <w:rFonts w:ascii="Times New Roman" w:hAnsi="Times New Roman" w:cs="Times New Roman"/>
                <w:szCs w:val="20"/>
              </w:rPr>
              <w:t xml:space="preserve"> symbols after the end of the last symbol of the PDCCH carrying the DCI scheduling the PUSCH, and transmit the PUSCH scheduled by the PDCCH, </w:t>
            </w:r>
            <w:proofErr w:type="gramStart"/>
            <w:r w:rsidRPr="00276833">
              <w:rPr>
                <w:rFonts w:ascii="Times New Roman" w:hAnsi="Times New Roman" w:cs="Times New Roman"/>
                <w:szCs w:val="20"/>
              </w:rPr>
              <w:t>where</w:t>
            </w:r>
            <w:proofErr w:type="gramEnd"/>
          </w:p>
          <w:p w14:paraId="1EE1AE9F" w14:textId="77777777" w:rsidR="0042226A" w:rsidRPr="00276833" w:rsidRDefault="0042226A" w:rsidP="00AA241E">
            <w:pPr>
              <w:pStyle w:val="B2"/>
              <w:rPr>
                <w:rFonts w:ascii="Times New Roman" w:hAnsi="Times New Roman" w:cs="Times New Roman"/>
                <w:szCs w:val="20"/>
              </w:rPr>
            </w:pPr>
            <w:r w:rsidRPr="00276833">
              <w:rPr>
                <w:rFonts w:ascii="Times New Roman" w:hAnsi="Times New Roman" w:cs="Times New Roman"/>
                <w:szCs w:val="20"/>
              </w:rPr>
              <w:t>-</w:t>
            </w:r>
            <w:r w:rsidRPr="00276833">
              <w:rPr>
                <w:rFonts w:ascii="Times New Roman" w:hAnsi="Times New Roman" w:cs="Times New Roman"/>
                <w:szCs w:val="20"/>
              </w:rPr>
              <w:tab/>
            </w:r>
            <w:r w:rsidRPr="00276833">
              <w:rPr>
                <w:rFonts w:ascii="Times New Roman" w:hAnsi="Times New Roman" w:cs="Times New Roman"/>
                <w:i/>
                <w:szCs w:val="20"/>
              </w:rPr>
              <w:t>M = T</w:t>
            </w:r>
            <w:r w:rsidRPr="00276833">
              <w:rPr>
                <w:rFonts w:ascii="Times New Roman" w:hAnsi="Times New Roman" w:cs="Times New Roman"/>
                <w:i/>
                <w:szCs w:val="20"/>
                <w:vertAlign w:val="subscript"/>
              </w:rPr>
              <w:t>proc,2</w:t>
            </w:r>
            <w:r w:rsidRPr="00276833">
              <w:rPr>
                <w:rFonts w:ascii="Times New Roman" w:hAnsi="Times New Roman" w:cs="Times New Roman"/>
                <w:i/>
                <w:szCs w:val="20"/>
              </w:rPr>
              <w:t xml:space="preserve">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1</w:t>
            </w:r>
            <w:r w:rsidRPr="00276833">
              <w:rPr>
                <w:rFonts w:ascii="Times New Roman" w:eastAsia="SimSun" w:hAnsi="Times New Roman" w:cs="Times New Roman"/>
                <w:i/>
                <w:szCs w:val="20"/>
                <w:lang w:eastAsia="zh-CN"/>
              </w:rPr>
              <w:t xml:space="preserve">, where </w:t>
            </w:r>
            <w:r w:rsidRPr="00276833">
              <w:rPr>
                <w:rFonts w:ascii="Times New Roman" w:hAnsi="Times New Roman" w:cs="Times New Roman"/>
                <w:i/>
                <w:szCs w:val="20"/>
              </w:rPr>
              <w:t>T</w:t>
            </w:r>
            <w:r w:rsidRPr="00276833">
              <w:rPr>
                <w:rFonts w:ascii="Times New Roman" w:hAnsi="Times New Roman" w:cs="Times New Roman"/>
                <w:i/>
                <w:szCs w:val="20"/>
                <w:vertAlign w:val="subscript"/>
              </w:rPr>
              <w:t>proc,2</w:t>
            </w:r>
            <w:r w:rsidRPr="00276833">
              <w:rPr>
                <w:rFonts w:ascii="Times New Roman" w:eastAsia="SimSun" w:hAnsi="Times New Roman" w:cs="Times New Roman"/>
                <w:szCs w:val="20"/>
                <w:lang w:eastAsia="zh-CN"/>
              </w:rPr>
              <w:t xml:space="preserve"> is given by clause 6.4 for the corresponding PUSCH timing capability assuming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2,1</w:t>
            </w:r>
            <w:r w:rsidRPr="00276833">
              <w:rPr>
                <w:rFonts w:ascii="Times New Roman" w:eastAsia="SimSun" w:hAnsi="Times New Roman" w:cs="Times New Roman"/>
                <w:szCs w:val="20"/>
                <w:vertAlign w:val="subscript"/>
                <w:lang w:eastAsia="zh-CN"/>
              </w:rPr>
              <w:t xml:space="preserve"> </w:t>
            </w:r>
            <w:r w:rsidRPr="00276833">
              <w:rPr>
                <w:rFonts w:ascii="Times New Roman" w:eastAsia="SimSun" w:hAnsi="Times New Roman" w:cs="Times New Roman"/>
                <w:szCs w:val="20"/>
                <w:lang w:eastAsia="zh-CN"/>
              </w:rPr>
              <w:t xml:space="preserve">= 0 and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1</w:t>
            </w:r>
            <w:r w:rsidRPr="00276833">
              <w:rPr>
                <w:rFonts w:ascii="Times New Roman" w:eastAsia="SimSun" w:hAnsi="Times New Roman" w:cs="Times New Roman"/>
                <w:szCs w:val="20"/>
                <w:lang w:eastAsia="zh-CN"/>
              </w:rPr>
              <w:t xml:space="preserve"> is determined by the reported UE capability [XXXXX],</w:t>
            </w:r>
          </w:p>
          <w:p w14:paraId="52F4C328" w14:textId="77777777" w:rsidR="0042226A" w:rsidRPr="00276833" w:rsidRDefault="0042226A" w:rsidP="00AA241E">
            <w:pPr>
              <w:pStyle w:val="B2"/>
              <w:rPr>
                <w:rFonts w:ascii="Times New Roman" w:hAnsi="Times New Roman" w:cs="Times New Roman"/>
                <w:szCs w:val="20"/>
              </w:rPr>
            </w:pPr>
            <w:r w:rsidRPr="00276833">
              <w:rPr>
                <w:rFonts w:ascii="Times New Roman" w:hAnsi="Times New Roman" w:cs="Times New Roman"/>
                <w:szCs w:val="20"/>
              </w:rPr>
              <w:t>-</w:t>
            </w:r>
            <w:r w:rsidRPr="00276833">
              <w:rPr>
                <w:rFonts w:ascii="Times New Roman" w:hAnsi="Times New Roman" w:cs="Times New Roman"/>
                <w:szCs w:val="20"/>
              </w:rPr>
              <w:tab/>
            </w:r>
            <w:r w:rsidRPr="00276833">
              <w:rPr>
                <w:rFonts w:ascii="Times New Roman" w:eastAsia="SimSun" w:hAnsi="Times New Roman" w:cs="Times New Roman"/>
                <w:szCs w:val="20"/>
                <w:lang w:eastAsia="zh-CN"/>
              </w:rPr>
              <w:t xml:space="preserve">In this case, the UE is not expected to be scheduled for the PUSCH by the PDCCH where the PUSCH starts earlier than </w:t>
            </w:r>
            <w:r w:rsidRPr="00276833">
              <w:rPr>
                <w:rFonts w:ascii="Times New Roman" w:eastAsia="SimSun" w:hAnsi="Times New Roman" w:cs="Times New Roman"/>
                <w:i/>
                <w:szCs w:val="20"/>
                <w:lang w:eastAsia="zh-CN"/>
              </w:rPr>
              <w:t>N</w:t>
            </w:r>
            <w:r w:rsidRPr="00276833">
              <w:rPr>
                <w:rFonts w:ascii="Times New Roman" w:eastAsia="SimSun" w:hAnsi="Times New Roman" w:cs="Times New Roman"/>
                <w:szCs w:val="20"/>
                <w:lang w:eastAsia="zh-CN"/>
              </w:rPr>
              <w:t xml:space="preserve"> symbols after the end of the last symbol of the PDCCH, </w:t>
            </w:r>
            <w:proofErr w:type="gramStart"/>
            <w:r w:rsidRPr="00276833">
              <w:rPr>
                <w:rFonts w:ascii="Times New Roman" w:eastAsia="SimSun" w:hAnsi="Times New Roman" w:cs="Times New Roman"/>
                <w:szCs w:val="20"/>
                <w:lang w:eastAsia="zh-CN"/>
              </w:rPr>
              <w:t>where</w:t>
            </w:r>
            <w:proofErr w:type="gramEnd"/>
          </w:p>
          <w:p w14:paraId="12EFB49E" w14:textId="77777777" w:rsidR="0042226A" w:rsidRPr="00276833" w:rsidRDefault="0042226A" w:rsidP="00AA241E">
            <w:pPr>
              <w:pStyle w:val="B3"/>
              <w:rPr>
                <w:rFonts w:ascii="Times New Roman" w:hAnsi="Times New Roman" w:cs="Times New Roman"/>
                <w:szCs w:val="20"/>
              </w:rPr>
            </w:pPr>
            <w:r w:rsidRPr="00276833">
              <w:rPr>
                <w:rFonts w:ascii="Times New Roman" w:hAnsi="Times New Roman" w:cs="Times New Roman"/>
                <w:szCs w:val="20"/>
              </w:rPr>
              <w:t>-</w:t>
            </w:r>
            <w:r w:rsidRPr="00276833">
              <w:rPr>
                <w:rFonts w:ascii="Times New Roman" w:hAnsi="Times New Roman" w:cs="Times New Roman"/>
                <w:szCs w:val="20"/>
              </w:rPr>
              <w:tab/>
            </w:r>
            <w:r w:rsidRPr="00276833">
              <w:rPr>
                <w:rFonts w:ascii="Times New Roman" w:eastAsia="SimSun" w:hAnsi="Times New Roman" w:cs="Times New Roman"/>
                <w:i/>
                <w:szCs w:val="20"/>
                <w:lang w:eastAsia="zh-CN"/>
              </w:rPr>
              <w:t>N =</w:t>
            </w:r>
            <w:r w:rsidRPr="00276833">
              <w:rPr>
                <w:rFonts w:ascii="Times New Roman" w:hAnsi="Times New Roman" w:cs="Times New Roman"/>
                <w:i/>
                <w:szCs w:val="20"/>
              </w:rPr>
              <w:t xml:space="preserve"> T</w:t>
            </w:r>
            <w:r w:rsidRPr="00276833">
              <w:rPr>
                <w:rFonts w:ascii="Times New Roman" w:hAnsi="Times New Roman" w:cs="Times New Roman"/>
                <w:i/>
                <w:szCs w:val="20"/>
                <w:vertAlign w:val="subscript"/>
              </w:rPr>
              <w:t>proc,2</w:t>
            </w:r>
            <w:r w:rsidRPr="00276833">
              <w:rPr>
                <w:rFonts w:ascii="Times New Roman" w:eastAsia="SimSun" w:hAnsi="Times New Roman" w:cs="Times New Roman"/>
                <w:szCs w:val="20"/>
                <w:lang w:eastAsia="zh-CN"/>
              </w:rPr>
              <w:t xml:space="preserve"> +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2</w:t>
            </w:r>
            <w:r w:rsidRPr="00276833">
              <w:rPr>
                <w:rFonts w:ascii="Times New Roman" w:eastAsia="SimSun" w:hAnsi="Times New Roman" w:cs="Times New Roman"/>
                <w:szCs w:val="20"/>
                <w:lang w:eastAsia="zh-CN"/>
              </w:rPr>
              <w:t xml:space="preserve">, where </w:t>
            </w:r>
            <w:r w:rsidRPr="00276833">
              <w:rPr>
                <w:rFonts w:ascii="Times New Roman" w:hAnsi="Times New Roman" w:cs="Times New Roman"/>
                <w:i/>
                <w:szCs w:val="20"/>
              </w:rPr>
              <w:t>T</w:t>
            </w:r>
            <w:r w:rsidRPr="00276833">
              <w:rPr>
                <w:rFonts w:ascii="Times New Roman" w:hAnsi="Times New Roman" w:cs="Times New Roman"/>
                <w:i/>
                <w:szCs w:val="20"/>
                <w:vertAlign w:val="subscript"/>
              </w:rPr>
              <w:t>proc,2</w:t>
            </w:r>
            <w:r w:rsidRPr="00276833">
              <w:rPr>
                <w:rFonts w:ascii="Times New Roman" w:eastAsia="SimSun" w:hAnsi="Times New Roman" w:cs="Times New Roman"/>
                <w:szCs w:val="20"/>
                <w:lang w:eastAsia="zh-CN"/>
              </w:rPr>
              <w:t xml:space="preserve"> is the PUSCH preparation time of the PUSCH scheduled by the PDCCH using the associated PUSCH timing capability according to clause 6.4 and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2</w:t>
            </w:r>
            <w:r w:rsidRPr="00276833">
              <w:rPr>
                <w:rFonts w:ascii="Times New Roman" w:eastAsia="SimSun" w:hAnsi="Times New Roman" w:cs="Times New Roman"/>
                <w:szCs w:val="20"/>
                <w:lang w:eastAsia="zh-CN"/>
              </w:rPr>
              <w:t xml:space="preserve"> is determined by the reported UE capability [YYYYY].</w:t>
            </w:r>
          </w:p>
          <w:p w14:paraId="10F0D822" w14:textId="77777777" w:rsidR="0042226A" w:rsidRPr="00276833" w:rsidRDefault="0042226A" w:rsidP="00AA241E">
            <w:pPr>
              <w:pStyle w:val="B1"/>
              <w:rPr>
                <w:rFonts w:ascii="Times New Roman" w:hAnsi="Times New Roman" w:cs="Times New Roman"/>
                <w:szCs w:val="20"/>
              </w:rPr>
            </w:pPr>
            <w:r w:rsidRPr="00276833">
              <w:rPr>
                <w:rFonts w:ascii="Times New Roman" w:hAnsi="Times New Roman" w:cs="Times New Roman"/>
                <w:i/>
                <w:szCs w:val="20"/>
              </w:rPr>
              <w:t>-</w:t>
            </w:r>
            <w:r w:rsidRPr="00276833">
              <w:rPr>
                <w:rFonts w:ascii="Times New Roman" w:hAnsi="Times New Roman" w:cs="Times New Roman"/>
                <w:i/>
                <w:szCs w:val="20"/>
              </w:rPr>
              <w:tab/>
            </w:r>
            <w:r w:rsidRPr="00276833">
              <w:rPr>
                <w:rFonts w:ascii="Times New Roman" w:hAnsi="Times New Roman" w:cs="Times New Roman"/>
                <w:szCs w:val="20"/>
              </w:rPr>
              <w:t>In case of PUSCH repetitions, the overlapping handling is performed for each PUSCH repetition separately.</w:t>
            </w:r>
          </w:p>
          <w:p w14:paraId="02A055D0" w14:textId="77777777" w:rsidR="0042226A" w:rsidRPr="00276833" w:rsidRDefault="0042226A" w:rsidP="00AA241E">
            <w:pPr>
              <w:pStyle w:val="B1"/>
              <w:rPr>
                <w:rFonts w:ascii="Times New Roman" w:hAnsi="Times New Roman" w:cs="Times New Roman"/>
                <w:szCs w:val="20"/>
              </w:rPr>
            </w:pPr>
            <w:r w:rsidRPr="00276833">
              <w:rPr>
                <w:rFonts w:ascii="Times New Roman" w:hAnsi="Times New Roman" w:cs="Times New Roman"/>
                <w:i/>
                <w:szCs w:val="20"/>
              </w:rPr>
              <w:lastRenderedPageBreak/>
              <w:t>-</w:t>
            </w:r>
            <w:r w:rsidRPr="00276833">
              <w:rPr>
                <w:rFonts w:ascii="Times New Roman" w:hAnsi="Times New Roman" w:cs="Times New Roman"/>
                <w:i/>
                <w:szCs w:val="20"/>
              </w:rPr>
              <w:tab/>
            </w:r>
            <w:r w:rsidRPr="00276833">
              <w:rPr>
                <w:rFonts w:ascii="Times New Roman" w:hAnsi="Times New Roman" w:cs="Times New Roman"/>
                <w:szCs w:val="20"/>
              </w:rPr>
              <w:t>The UE is not expected to be scheduled for another PUSCH by a PDCCH where this PUSCH starts no earlier than the end of the prioritized transmitted PUSCH and before the end of the time domain allocation of the cancelled PUSCH.]</w:t>
            </w:r>
          </w:p>
        </w:tc>
      </w:tr>
    </w:tbl>
    <w:p w14:paraId="43212E1A" w14:textId="77777777" w:rsidR="0042226A" w:rsidRPr="00764BD6"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sectPr w:rsidR="0042226A" w:rsidRPr="00764BD6" w:rsidSect="002C6ECC">
      <w:footnotePr>
        <w:numRestart w:val="eachSect"/>
      </w:footnotePr>
      <w:pgSz w:w="11907" w:h="16840" w:code="9"/>
      <w:pgMar w:top="1134" w:right="1134" w:bottom="1418" w:left="1134" w:header="680" w:footer="567" w:gutter="0"/>
      <w:pgBorders w:offsetFrom="page">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999E3" w14:textId="77777777" w:rsidR="00F05B67" w:rsidRDefault="00F05B67">
      <w:r>
        <w:separator/>
      </w:r>
    </w:p>
  </w:endnote>
  <w:endnote w:type="continuationSeparator" w:id="0">
    <w:p w14:paraId="361AEDAE" w14:textId="77777777" w:rsidR="00F05B67" w:rsidRDefault="00F05B67">
      <w:r>
        <w:continuationSeparator/>
      </w:r>
    </w:p>
  </w:endnote>
  <w:endnote w:type="continuationNotice" w:id="1">
    <w:p w14:paraId="6EA91074" w14:textId="77777777" w:rsidR="00F05B67" w:rsidRDefault="00F05B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EAD57" w14:textId="77777777" w:rsidR="00F05B67" w:rsidRDefault="00F05B67">
      <w:r>
        <w:separator/>
      </w:r>
    </w:p>
  </w:footnote>
  <w:footnote w:type="continuationSeparator" w:id="0">
    <w:p w14:paraId="4DDE5652" w14:textId="77777777" w:rsidR="00F05B67" w:rsidRDefault="00F05B67">
      <w:r>
        <w:continuationSeparator/>
      </w:r>
    </w:p>
  </w:footnote>
  <w:footnote w:type="continuationNotice" w:id="1">
    <w:p w14:paraId="1FA824C3" w14:textId="77777777" w:rsidR="00F05B67" w:rsidRDefault="00F05B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4A50C0"/>
    <w:multiLevelType w:val="hybridMultilevel"/>
    <w:tmpl w:val="76F071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A63DC"/>
    <w:multiLevelType w:val="hybridMultilevel"/>
    <w:tmpl w:val="56546C40"/>
    <w:lvl w:ilvl="0" w:tplc="2742767E">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2E4838"/>
    <w:multiLevelType w:val="hybridMultilevel"/>
    <w:tmpl w:val="23E205BE"/>
    <w:lvl w:ilvl="0" w:tplc="C068D4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153A5B"/>
    <w:multiLevelType w:val="hybridMultilevel"/>
    <w:tmpl w:val="DB70045E"/>
    <w:lvl w:ilvl="0" w:tplc="35B6037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2452229"/>
    <w:multiLevelType w:val="hybridMultilevel"/>
    <w:tmpl w:val="5AAA9EBC"/>
    <w:lvl w:ilvl="0" w:tplc="668A2F6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7"/>
  </w:num>
  <w:num w:numId="4">
    <w:abstractNumId w:val="18"/>
  </w:num>
  <w:num w:numId="5">
    <w:abstractNumId w:val="11"/>
  </w:num>
  <w:num w:numId="6">
    <w:abstractNumId w:val="20"/>
  </w:num>
  <w:num w:numId="7">
    <w:abstractNumId w:val="26"/>
  </w:num>
  <w:num w:numId="8">
    <w:abstractNumId w:val="12"/>
  </w:num>
  <w:num w:numId="9">
    <w:abstractNumId w:val="38"/>
  </w:num>
  <w:num w:numId="10">
    <w:abstractNumId w:val="16"/>
    <w:lvlOverride w:ilvl="0">
      <w:startOverride w:val="1"/>
    </w:lvlOverride>
  </w:num>
  <w:num w:numId="11">
    <w:abstractNumId w:val="21"/>
  </w:num>
  <w:num w:numId="12">
    <w:abstractNumId w:val="28"/>
  </w:num>
  <w:num w:numId="13">
    <w:abstractNumId w:val="35"/>
  </w:num>
  <w:num w:numId="14">
    <w:abstractNumId w:val="15"/>
  </w:num>
  <w:num w:numId="15">
    <w:abstractNumId w:val="4"/>
  </w:num>
  <w:num w:numId="16">
    <w:abstractNumId w:val="23"/>
  </w:num>
  <w:num w:numId="17">
    <w:abstractNumId w:val="29"/>
  </w:num>
  <w:num w:numId="18">
    <w:abstractNumId w:val="30"/>
  </w:num>
  <w:num w:numId="19">
    <w:abstractNumId w:val="31"/>
  </w:num>
  <w:num w:numId="20">
    <w:abstractNumId w:val="25"/>
  </w:num>
  <w:num w:numId="21">
    <w:abstractNumId w:val="7"/>
  </w:num>
  <w:num w:numId="22">
    <w:abstractNumId w:val="10"/>
  </w:num>
  <w:num w:numId="23">
    <w:abstractNumId w:val="32"/>
  </w:num>
  <w:num w:numId="24">
    <w:abstractNumId w:val="2"/>
  </w:num>
  <w:num w:numId="25">
    <w:abstractNumId w:val="34"/>
  </w:num>
  <w:num w:numId="26">
    <w:abstractNumId w:val="1"/>
  </w:num>
  <w:num w:numId="27">
    <w:abstractNumId w:val="33"/>
  </w:num>
  <w:num w:numId="28">
    <w:abstractNumId w:val="24"/>
  </w:num>
  <w:num w:numId="29">
    <w:abstractNumId w:val="5"/>
  </w:num>
  <w:num w:numId="30">
    <w:abstractNumId w:val="14"/>
  </w:num>
  <w:num w:numId="31">
    <w:abstractNumId w:val="9"/>
  </w:num>
  <w:num w:numId="32">
    <w:abstractNumId w:val="8"/>
  </w:num>
  <w:num w:numId="33">
    <w:abstractNumId w:val="6"/>
  </w:num>
  <w:num w:numId="34">
    <w:abstractNumId w:val="27"/>
  </w:num>
  <w:num w:numId="35">
    <w:abstractNumId w:val="3"/>
  </w:num>
  <w:num w:numId="36">
    <w:abstractNumId w:val="19"/>
  </w:num>
  <w:num w:numId="37">
    <w:abstractNumId w:val="13"/>
  </w:num>
  <w:num w:numId="38">
    <w:abstractNumId w:val="36"/>
  </w:num>
  <w:num w:numId="39">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446F"/>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EA8"/>
    <w:rsid w:val="00035EDA"/>
    <w:rsid w:val="00035F74"/>
    <w:rsid w:val="00036BA1"/>
    <w:rsid w:val="00040236"/>
    <w:rsid w:val="000405A0"/>
    <w:rsid w:val="00040B78"/>
    <w:rsid w:val="0004149C"/>
    <w:rsid w:val="00041A70"/>
    <w:rsid w:val="00041CB2"/>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DA8"/>
    <w:rsid w:val="0009510F"/>
    <w:rsid w:val="00095493"/>
    <w:rsid w:val="00095B3E"/>
    <w:rsid w:val="00096A7E"/>
    <w:rsid w:val="00096C23"/>
    <w:rsid w:val="00097774"/>
    <w:rsid w:val="000A0028"/>
    <w:rsid w:val="000A0276"/>
    <w:rsid w:val="000A1B7B"/>
    <w:rsid w:val="000A22F2"/>
    <w:rsid w:val="000A2538"/>
    <w:rsid w:val="000A3063"/>
    <w:rsid w:val="000A447B"/>
    <w:rsid w:val="000A56F2"/>
    <w:rsid w:val="000A5764"/>
    <w:rsid w:val="000A594D"/>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D6A"/>
    <w:rsid w:val="000C1E19"/>
    <w:rsid w:val="000C200B"/>
    <w:rsid w:val="000C2365"/>
    <w:rsid w:val="000C27E9"/>
    <w:rsid w:val="000C2C1D"/>
    <w:rsid w:val="000C2CD0"/>
    <w:rsid w:val="000C2E19"/>
    <w:rsid w:val="000C3794"/>
    <w:rsid w:val="000C4C53"/>
    <w:rsid w:val="000C501B"/>
    <w:rsid w:val="000C50FA"/>
    <w:rsid w:val="000C53CC"/>
    <w:rsid w:val="000C64E6"/>
    <w:rsid w:val="000C6901"/>
    <w:rsid w:val="000C6C1D"/>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24D1"/>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970"/>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1601"/>
    <w:rsid w:val="00141990"/>
    <w:rsid w:val="00141A18"/>
    <w:rsid w:val="00141BE7"/>
    <w:rsid w:val="001420DF"/>
    <w:rsid w:val="00142244"/>
    <w:rsid w:val="001425FB"/>
    <w:rsid w:val="00142ADE"/>
    <w:rsid w:val="00143127"/>
    <w:rsid w:val="00143140"/>
    <w:rsid w:val="00143E76"/>
    <w:rsid w:val="00143F13"/>
    <w:rsid w:val="001440F0"/>
    <w:rsid w:val="001445CE"/>
    <w:rsid w:val="00144726"/>
    <w:rsid w:val="001447B7"/>
    <w:rsid w:val="00145B01"/>
    <w:rsid w:val="00146444"/>
    <w:rsid w:val="001465F4"/>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0C94"/>
    <w:rsid w:val="00162135"/>
    <w:rsid w:val="001629FC"/>
    <w:rsid w:val="00162BD1"/>
    <w:rsid w:val="00162C52"/>
    <w:rsid w:val="00163554"/>
    <w:rsid w:val="00163FBD"/>
    <w:rsid w:val="001659C1"/>
    <w:rsid w:val="0016660C"/>
    <w:rsid w:val="001669BD"/>
    <w:rsid w:val="00166AA9"/>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3D1"/>
    <w:rsid w:val="001833FB"/>
    <w:rsid w:val="00183599"/>
    <w:rsid w:val="00183BFD"/>
    <w:rsid w:val="00184226"/>
    <w:rsid w:val="001846F2"/>
    <w:rsid w:val="00184BC1"/>
    <w:rsid w:val="00185251"/>
    <w:rsid w:val="00185468"/>
    <w:rsid w:val="001856D0"/>
    <w:rsid w:val="00186721"/>
    <w:rsid w:val="00186F7A"/>
    <w:rsid w:val="00187149"/>
    <w:rsid w:val="00187FF9"/>
    <w:rsid w:val="00190AC1"/>
    <w:rsid w:val="00191B9C"/>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787"/>
    <w:rsid w:val="001A38BB"/>
    <w:rsid w:val="001A3CE3"/>
    <w:rsid w:val="001A3FAB"/>
    <w:rsid w:val="001A45D5"/>
    <w:rsid w:val="001A4737"/>
    <w:rsid w:val="001A4812"/>
    <w:rsid w:val="001A4EF4"/>
    <w:rsid w:val="001A5065"/>
    <w:rsid w:val="001A5951"/>
    <w:rsid w:val="001A5E45"/>
    <w:rsid w:val="001A6173"/>
    <w:rsid w:val="001A619F"/>
    <w:rsid w:val="001A6ABE"/>
    <w:rsid w:val="001A6C46"/>
    <w:rsid w:val="001A73FD"/>
    <w:rsid w:val="001A771A"/>
    <w:rsid w:val="001B009F"/>
    <w:rsid w:val="001B0578"/>
    <w:rsid w:val="001B0D97"/>
    <w:rsid w:val="001B0E13"/>
    <w:rsid w:val="001B13B8"/>
    <w:rsid w:val="001B14BE"/>
    <w:rsid w:val="001B1523"/>
    <w:rsid w:val="001B1D92"/>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A1A"/>
    <w:rsid w:val="001C1CE5"/>
    <w:rsid w:val="001C1E98"/>
    <w:rsid w:val="001C1F1B"/>
    <w:rsid w:val="001C1F8B"/>
    <w:rsid w:val="001C27E1"/>
    <w:rsid w:val="001C31D4"/>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5B4"/>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416"/>
    <w:rsid w:val="002179C2"/>
    <w:rsid w:val="002200AD"/>
    <w:rsid w:val="00220495"/>
    <w:rsid w:val="00220600"/>
    <w:rsid w:val="00220819"/>
    <w:rsid w:val="00220EAB"/>
    <w:rsid w:val="00221404"/>
    <w:rsid w:val="00221AA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2D3"/>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48D8"/>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4854"/>
    <w:rsid w:val="002C507B"/>
    <w:rsid w:val="002C578F"/>
    <w:rsid w:val="002C5DD1"/>
    <w:rsid w:val="002C6360"/>
    <w:rsid w:val="002C6364"/>
    <w:rsid w:val="002C6443"/>
    <w:rsid w:val="002C6713"/>
    <w:rsid w:val="002C6D48"/>
    <w:rsid w:val="002C6E1A"/>
    <w:rsid w:val="002C6ECC"/>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4C84"/>
    <w:rsid w:val="002E56A7"/>
    <w:rsid w:val="002E659A"/>
    <w:rsid w:val="002E689B"/>
    <w:rsid w:val="002E7003"/>
    <w:rsid w:val="002E7CAE"/>
    <w:rsid w:val="002E7F8F"/>
    <w:rsid w:val="002F07A4"/>
    <w:rsid w:val="002F2750"/>
    <w:rsid w:val="002F2771"/>
    <w:rsid w:val="002F2F73"/>
    <w:rsid w:val="002F37A9"/>
    <w:rsid w:val="002F4794"/>
    <w:rsid w:val="002F4AE1"/>
    <w:rsid w:val="002F55B5"/>
    <w:rsid w:val="002F5609"/>
    <w:rsid w:val="002F585B"/>
    <w:rsid w:val="002F5AFC"/>
    <w:rsid w:val="002F6CB0"/>
    <w:rsid w:val="002F6E9C"/>
    <w:rsid w:val="002F6EF2"/>
    <w:rsid w:val="002F771F"/>
    <w:rsid w:val="002F784D"/>
    <w:rsid w:val="002F7A86"/>
    <w:rsid w:val="003001B2"/>
    <w:rsid w:val="003003EF"/>
    <w:rsid w:val="003003F3"/>
    <w:rsid w:val="0030075F"/>
    <w:rsid w:val="00300A39"/>
    <w:rsid w:val="003018E3"/>
    <w:rsid w:val="00301BDB"/>
    <w:rsid w:val="00301CE6"/>
    <w:rsid w:val="00302569"/>
    <w:rsid w:val="0030256B"/>
    <w:rsid w:val="00302D11"/>
    <w:rsid w:val="003038EC"/>
    <w:rsid w:val="00303E77"/>
    <w:rsid w:val="00303F37"/>
    <w:rsid w:val="003045D2"/>
    <w:rsid w:val="0030501F"/>
    <w:rsid w:val="00305220"/>
    <w:rsid w:val="00305444"/>
    <w:rsid w:val="003060F8"/>
    <w:rsid w:val="0030704D"/>
    <w:rsid w:val="00307A42"/>
    <w:rsid w:val="00307A45"/>
    <w:rsid w:val="00307BA1"/>
    <w:rsid w:val="00307FF4"/>
    <w:rsid w:val="00311702"/>
    <w:rsid w:val="00311E82"/>
    <w:rsid w:val="003124BA"/>
    <w:rsid w:val="003128CD"/>
    <w:rsid w:val="003129B9"/>
    <w:rsid w:val="00312C0A"/>
    <w:rsid w:val="00313C85"/>
    <w:rsid w:val="00313FD6"/>
    <w:rsid w:val="003143BD"/>
    <w:rsid w:val="00314A43"/>
    <w:rsid w:val="00315304"/>
    <w:rsid w:val="003153C1"/>
    <w:rsid w:val="00315B19"/>
    <w:rsid w:val="00320177"/>
    <w:rsid w:val="003203ED"/>
    <w:rsid w:val="0032130F"/>
    <w:rsid w:val="00322820"/>
    <w:rsid w:val="00322C9F"/>
    <w:rsid w:val="003233E6"/>
    <w:rsid w:val="00324135"/>
    <w:rsid w:val="003242DD"/>
    <w:rsid w:val="003249A2"/>
    <w:rsid w:val="00324AA1"/>
    <w:rsid w:val="00324D23"/>
    <w:rsid w:val="00325768"/>
    <w:rsid w:val="00325884"/>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5DAD"/>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77E"/>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B81"/>
    <w:rsid w:val="003C6C78"/>
    <w:rsid w:val="003C6D1B"/>
    <w:rsid w:val="003C6E0C"/>
    <w:rsid w:val="003C733E"/>
    <w:rsid w:val="003C7806"/>
    <w:rsid w:val="003D109F"/>
    <w:rsid w:val="003D2478"/>
    <w:rsid w:val="003D2FDA"/>
    <w:rsid w:val="003D3577"/>
    <w:rsid w:val="003D4136"/>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4ADE"/>
    <w:rsid w:val="003F56D3"/>
    <w:rsid w:val="003F5B82"/>
    <w:rsid w:val="003F5CA0"/>
    <w:rsid w:val="003F5DCE"/>
    <w:rsid w:val="003F6392"/>
    <w:rsid w:val="003F6BBE"/>
    <w:rsid w:val="003F71CB"/>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34A5"/>
    <w:rsid w:val="0041384A"/>
    <w:rsid w:val="00413AAC"/>
    <w:rsid w:val="00413C68"/>
    <w:rsid w:val="00414AB1"/>
    <w:rsid w:val="00414C64"/>
    <w:rsid w:val="00415426"/>
    <w:rsid w:val="00415E8A"/>
    <w:rsid w:val="00415EB0"/>
    <w:rsid w:val="00416DDF"/>
    <w:rsid w:val="00416EC3"/>
    <w:rsid w:val="00420230"/>
    <w:rsid w:val="00420A99"/>
    <w:rsid w:val="00421105"/>
    <w:rsid w:val="00421616"/>
    <w:rsid w:val="0042167F"/>
    <w:rsid w:val="00421F66"/>
    <w:rsid w:val="0042226A"/>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575"/>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493F"/>
    <w:rsid w:val="004651B5"/>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0FEF"/>
    <w:rsid w:val="004B1049"/>
    <w:rsid w:val="004B1CFE"/>
    <w:rsid w:val="004B1DB8"/>
    <w:rsid w:val="004B2532"/>
    <w:rsid w:val="004B2F6C"/>
    <w:rsid w:val="004B3B1F"/>
    <w:rsid w:val="004B41B2"/>
    <w:rsid w:val="004B4245"/>
    <w:rsid w:val="004B4459"/>
    <w:rsid w:val="004B44CE"/>
    <w:rsid w:val="004B4593"/>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4E8"/>
    <w:rsid w:val="004C3898"/>
    <w:rsid w:val="004C3B35"/>
    <w:rsid w:val="004C3C55"/>
    <w:rsid w:val="004C4662"/>
    <w:rsid w:val="004C5EE9"/>
    <w:rsid w:val="004C5EF7"/>
    <w:rsid w:val="004C6A7A"/>
    <w:rsid w:val="004C6D2F"/>
    <w:rsid w:val="004C6D4F"/>
    <w:rsid w:val="004C6E36"/>
    <w:rsid w:val="004C6ED8"/>
    <w:rsid w:val="004C72BF"/>
    <w:rsid w:val="004C77F7"/>
    <w:rsid w:val="004C7A2F"/>
    <w:rsid w:val="004D06BB"/>
    <w:rsid w:val="004D2254"/>
    <w:rsid w:val="004D22B0"/>
    <w:rsid w:val="004D2F23"/>
    <w:rsid w:val="004D36B1"/>
    <w:rsid w:val="004D3C15"/>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13"/>
    <w:rsid w:val="004F277D"/>
    <w:rsid w:val="004F27C9"/>
    <w:rsid w:val="004F27D0"/>
    <w:rsid w:val="004F30B7"/>
    <w:rsid w:val="004F4A8C"/>
    <w:rsid w:val="004F4D44"/>
    <w:rsid w:val="004F4DA3"/>
    <w:rsid w:val="004F53E9"/>
    <w:rsid w:val="004F5ECA"/>
    <w:rsid w:val="004F631B"/>
    <w:rsid w:val="004F6322"/>
    <w:rsid w:val="004F659D"/>
    <w:rsid w:val="004F66A7"/>
    <w:rsid w:val="004F71F7"/>
    <w:rsid w:val="004F735E"/>
    <w:rsid w:val="00500B52"/>
    <w:rsid w:val="005011FB"/>
    <w:rsid w:val="0050268E"/>
    <w:rsid w:val="005026CA"/>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19CF"/>
    <w:rsid w:val="00522170"/>
    <w:rsid w:val="00522820"/>
    <w:rsid w:val="00522857"/>
    <w:rsid w:val="005234AA"/>
    <w:rsid w:val="005251B0"/>
    <w:rsid w:val="00525884"/>
    <w:rsid w:val="005259D3"/>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2062"/>
    <w:rsid w:val="0054206F"/>
    <w:rsid w:val="00542D12"/>
    <w:rsid w:val="005432EA"/>
    <w:rsid w:val="00543B3A"/>
    <w:rsid w:val="00543E1E"/>
    <w:rsid w:val="00543FF2"/>
    <w:rsid w:val="00544751"/>
    <w:rsid w:val="00544AC8"/>
    <w:rsid w:val="00545011"/>
    <w:rsid w:val="00545796"/>
    <w:rsid w:val="0054634A"/>
    <w:rsid w:val="005464F6"/>
    <w:rsid w:val="005465A6"/>
    <w:rsid w:val="00546970"/>
    <w:rsid w:val="00546D33"/>
    <w:rsid w:val="00546F3E"/>
    <w:rsid w:val="0054750A"/>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6B68"/>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63B"/>
    <w:rsid w:val="005B576D"/>
    <w:rsid w:val="005B5EAF"/>
    <w:rsid w:val="005B673A"/>
    <w:rsid w:val="005B6972"/>
    <w:rsid w:val="005B6D71"/>
    <w:rsid w:val="005B6F41"/>
    <w:rsid w:val="005B6F83"/>
    <w:rsid w:val="005C071C"/>
    <w:rsid w:val="005C0738"/>
    <w:rsid w:val="005C089D"/>
    <w:rsid w:val="005C10B3"/>
    <w:rsid w:val="005C2439"/>
    <w:rsid w:val="005C2555"/>
    <w:rsid w:val="005C2834"/>
    <w:rsid w:val="005C2947"/>
    <w:rsid w:val="005C30F8"/>
    <w:rsid w:val="005C37F3"/>
    <w:rsid w:val="005C39B1"/>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3FAB"/>
    <w:rsid w:val="005D4AB0"/>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5B"/>
    <w:rsid w:val="005E4663"/>
    <w:rsid w:val="005E4FCF"/>
    <w:rsid w:val="005E53B7"/>
    <w:rsid w:val="005E5895"/>
    <w:rsid w:val="005E5B34"/>
    <w:rsid w:val="005E5B81"/>
    <w:rsid w:val="005E6492"/>
    <w:rsid w:val="005E7122"/>
    <w:rsid w:val="005E733E"/>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90B"/>
    <w:rsid w:val="00603A84"/>
    <w:rsid w:val="00604267"/>
    <w:rsid w:val="006042AA"/>
    <w:rsid w:val="00604F14"/>
    <w:rsid w:val="00605289"/>
    <w:rsid w:val="00605346"/>
    <w:rsid w:val="0060549E"/>
    <w:rsid w:val="006059C5"/>
    <w:rsid w:val="00606ECD"/>
    <w:rsid w:val="00607315"/>
    <w:rsid w:val="006074C1"/>
    <w:rsid w:val="0060764F"/>
    <w:rsid w:val="00607A12"/>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3B95"/>
    <w:rsid w:val="00624D23"/>
    <w:rsid w:val="006252E1"/>
    <w:rsid w:val="006254B7"/>
    <w:rsid w:val="00626130"/>
    <w:rsid w:val="006261B8"/>
    <w:rsid w:val="00626339"/>
    <w:rsid w:val="00626579"/>
    <w:rsid w:val="006274A6"/>
    <w:rsid w:val="0062798D"/>
    <w:rsid w:val="00627C72"/>
    <w:rsid w:val="00627DB8"/>
    <w:rsid w:val="00630001"/>
    <w:rsid w:val="00630D0D"/>
    <w:rsid w:val="00630EA3"/>
    <w:rsid w:val="006311B3"/>
    <w:rsid w:val="00631957"/>
    <w:rsid w:val="00631AA5"/>
    <w:rsid w:val="00632043"/>
    <w:rsid w:val="0063284C"/>
    <w:rsid w:val="00632BD0"/>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1FE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2E1E"/>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864"/>
    <w:rsid w:val="00674914"/>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8C6"/>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2F04"/>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40B"/>
    <w:rsid w:val="006B077A"/>
    <w:rsid w:val="006B0EC6"/>
    <w:rsid w:val="006B107D"/>
    <w:rsid w:val="006B1816"/>
    <w:rsid w:val="006B2099"/>
    <w:rsid w:val="006B2283"/>
    <w:rsid w:val="006B2994"/>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D07F1"/>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9C2"/>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3A5"/>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761"/>
    <w:rsid w:val="00743A91"/>
    <w:rsid w:val="00743B80"/>
    <w:rsid w:val="00744207"/>
    <w:rsid w:val="007445A0"/>
    <w:rsid w:val="007451E7"/>
    <w:rsid w:val="0074524B"/>
    <w:rsid w:val="0074545D"/>
    <w:rsid w:val="00746608"/>
    <w:rsid w:val="00746CE2"/>
    <w:rsid w:val="00746EAC"/>
    <w:rsid w:val="007471D5"/>
    <w:rsid w:val="007474A3"/>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4BD6"/>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1F5C"/>
    <w:rsid w:val="00782868"/>
    <w:rsid w:val="00782DF0"/>
    <w:rsid w:val="00782F54"/>
    <w:rsid w:val="0078304C"/>
    <w:rsid w:val="00783210"/>
    <w:rsid w:val="00783673"/>
    <w:rsid w:val="00783878"/>
    <w:rsid w:val="00783E38"/>
    <w:rsid w:val="00783E52"/>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4C34"/>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27"/>
    <w:rsid w:val="007E5AC5"/>
    <w:rsid w:val="007E7091"/>
    <w:rsid w:val="007E7475"/>
    <w:rsid w:val="007F090E"/>
    <w:rsid w:val="007F11B5"/>
    <w:rsid w:val="007F12B6"/>
    <w:rsid w:val="007F142E"/>
    <w:rsid w:val="007F164A"/>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6572"/>
    <w:rsid w:val="00807786"/>
    <w:rsid w:val="008101B0"/>
    <w:rsid w:val="008103DD"/>
    <w:rsid w:val="00810F8A"/>
    <w:rsid w:val="008113AE"/>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470"/>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74B"/>
    <w:rsid w:val="00880FCF"/>
    <w:rsid w:val="00881595"/>
    <w:rsid w:val="008816D0"/>
    <w:rsid w:val="00881CDD"/>
    <w:rsid w:val="00882349"/>
    <w:rsid w:val="00883005"/>
    <w:rsid w:val="008833F8"/>
    <w:rsid w:val="008846AC"/>
    <w:rsid w:val="008846F9"/>
    <w:rsid w:val="008848F9"/>
    <w:rsid w:val="00886D00"/>
    <w:rsid w:val="00886D44"/>
    <w:rsid w:val="00886F61"/>
    <w:rsid w:val="00887183"/>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AB7"/>
    <w:rsid w:val="008A6C28"/>
    <w:rsid w:val="008A76D3"/>
    <w:rsid w:val="008A77D8"/>
    <w:rsid w:val="008A7DE9"/>
    <w:rsid w:val="008B0483"/>
    <w:rsid w:val="008B120C"/>
    <w:rsid w:val="008B2932"/>
    <w:rsid w:val="008B4535"/>
    <w:rsid w:val="008B45A3"/>
    <w:rsid w:val="008B4D4B"/>
    <w:rsid w:val="008B5156"/>
    <w:rsid w:val="008B51A0"/>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6B1"/>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04A"/>
    <w:rsid w:val="00917191"/>
    <w:rsid w:val="0091767D"/>
    <w:rsid w:val="00917956"/>
    <w:rsid w:val="00917AA3"/>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95F"/>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CBC"/>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18F"/>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B6D"/>
    <w:rsid w:val="009E0C0A"/>
    <w:rsid w:val="009E23F6"/>
    <w:rsid w:val="009E35DB"/>
    <w:rsid w:val="009E3889"/>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5EC7"/>
    <w:rsid w:val="00A36297"/>
    <w:rsid w:val="00A36474"/>
    <w:rsid w:val="00A36676"/>
    <w:rsid w:val="00A36CE3"/>
    <w:rsid w:val="00A36EAD"/>
    <w:rsid w:val="00A3755F"/>
    <w:rsid w:val="00A37E7B"/>
    <w:rsid w:val="00A40343"/>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0FB"/>
    <w:rsid w:val="00A65943"/>
    <w:rsid w:val="00A660AC"/>
    <w:rsid w:val="00A66720"/>
    <w:rsid w:val="00A670EF"/>
    <w:rsid w:val="00A67D49"/>
    <w:rsid w:val="00A67E6C"/>
    <w:rsid w:val="00A705D7"/>
    <w:rsid w:val="00A70E7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2A6"/>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00E"/>
    <w:rsid w:val="00AA1D8A"/>
    <w:rsid w:val="00AA1ED6"/>
    <w:rsid w:val="00AA1F4C"/>
    <w:rsid w:val="00AA23DA"/>
    <w:rsid w:val="00AA241E"/>
    <w:rsid w:val="00AA27F7"/>
    <w:rsid w:val="00AA2D9C"/>
    <w:rsid w:val="00AA3748"/>
    <w:rsid w:val="00AA446F"/>
    <w:rsid w:val="00AA4B64"/>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072"/>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5DB"/>
    <w:rsid w:val="00B02AA9"/>
    <w:rsid w:val="00B02D93"/>
    <w:rsid w:val="00B02FA3"/>
    <w:rsid w:val="00B03281"/>
    <w:rsid w:val="00B04883"/>
    <w:rsid w:val="00B04F0D"/>
    <w:rsid w:val="00B05084"/>
    <w:rsid w:val="00B05732"/>
    <w:rsid w:val="00B05E15"/>
    <w:rsid w:val="00B10477"/>
    <w:rsid w:val="00B10ACB"/>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902"/>
    <w:rsid w:val="00B51D73"/>
    <w:rsid w:val="00B52318"/>
    <w:rsid w:val="00B5286A"/>
    <w:rsid w:val="00B53485"/>
    <w:rsid w:val="00B537CE"/>
    <w:rsid w:val="00B54858"/>
    <w:rsid w:val="00B556DC"/>
    <w:rsid w:val="00B5574D"/>
    <w:rsid w:val="00B57004"/>
    <w:rsid w:val="00B57291"/>
    <w:rsid w:val="00B575E0"/>
    <w:rsid w:val="00B57A4E"/>
    <w:rsid w:val="00B57B83"/>
    <w:rsid w:val="00B57D38"/>
    <w:rsid w:val="00B57D49"/>
    <w:rsid w:val="00B57FF9"/>
    <w:rsid w:val="00B60031"/>
    <w:rsid w:val="00B60762"/>
    <w:rsid w:val="00B60BB3"/>
    <w:rsid w:val="00B61696"/>
    <w:rsid w:val="00B62BEF"/>
    <w:rsid w:val="00B63658"/>
    <w:rsid w:val="00B63B96"/>
    <w:rsid w:val="00B63CEF"/>
    <w:rsid w:val="00B64357"/>
    <w:rsid w:val="00B64A5E"/>
    <w:rsid w:val="00B64B37"/>
    <w:rsid w:val="00B65A30"/>
    <w:rsid w:val="00B66456"/>
    <w:rsid w:val="00B664BF"/>
    <w:rsid w:val="00B664C7"/>
    <w:rsid w:val="00B66E9F"/>
    <w:rsid w:val="00B66F4E"/>
    <w:rsid w:val="00B7019D"/>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3579"/>
    <w:rsid w:val="00BC3F00"/>
    <w:rsid w:val="00BC4D2E"/>
    <w:rsid w:val="00BC4E54"/>
    <w:rsid w:val="00BC67E7"/>
    <w:rsid w:val="00BC74D1"/>
    <w:rsid w:val="00BD0073"/>
    <w:rsid w:val="00BD48AC"/>
    <w:rsid w:val="00BD4A4B"/>
    <w:rsid w:val="00BD4AE4"/>
    <w:rsid w:val="00BD4D91"/>
    <w:rsid w:val="00BD55BA"/>
    <w:rsid w:val="00BD5762"/>
    <w:rsid w:val="00BD5F1A"/>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27C"/>
    <w:rsid w:val="00BF48BE"/>
    <w:rsid w:val="00BF4BBF"/>
    <w:rsid w:val="00BF512B"/>
    <w:rsid w:val="00BF51F4"/>
    <w:rsid w:val="00BF6454"/>
    <w:rsid w:val="00BF657B"/>
    <w:rsid w:val="00BF6EEA"/>
    <w:rsid w:val="00BF6FD7"/>
    <w:rsid w:val="00BF74C7"/>
    <w:rsid w:val="00C00CCF"/>
    <w:rsid w:val="00C014D9"/>
    <w:rsid w:val="00C015F1"/>
    <w:rsid w:val="00C01F33"/>
    <w:rsid w:val="00C0209C"/>
    <w:rsid w:val="00C022B1"/>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A24"/>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3799A"/>
    <w:rsid w:val="00C4082F"/>
    <w:rsid w:val="00C40976"/>
    <w:rsid w:val="00C41535"/>
    <w:rsid w:val="00C41E3D"/>
    <w:rsid w:val="00C41EB7"/>
    <w:rsid w:val="00C43A6C"/>
    <w:rsid w:val="00C43FCC"/>
    <w:rsid w:val="00C44972"/>
    <w:rsid w:val="00C44F4B"/>
    <w:rsid w:val="00C45739"/>
    <w:rsid w:val="00C4582B"/>
    <w:rsid w:val="00C45F08"/>
    <w:rsid w:val="00C46B7B"/>
    <w:rsid w:val="00C46EBB"/>
    <w:rsid w:val="00C47EED"/>
    <w:rsid w:val="00C500B5"/>
    <w:rsid w:val="00C5010D"/>
    <w:rsid w:val="00C504D3"/>
    <w:rsid w:val="00C5097D"/>
    <w:rsid w:val="00C509EE"/>
    <w:rsid w:val="00C515C8"/>
    <w:rsid w:val="00C5269D"/>
    <w:rsid w:val="00C52B72"/>
    <w:rsid w:val="00C537C2"/>
    <w:rsid w:val="00C53AD2"/>
    <w:rsid w:val="00C53FA7"/>
    <w:rsid w:val="00C54995"/>
    <w:rsid w:val="00C54B76"/>
    <w:rsid w:val="00C54D41"/>
    <w:rsid w:val="00C54D88"/>
    <w:rsid w:val="00C550B0"/>
    <w:rsid w:val="00C55464"/>
    <w:rsid w:val="00C55D80"/>
    <w:rsid w:val="00C55E1C"/>
    <w:rsid w:val="00C56BDD"/>
    <w:rsid w:val="00C574E4"/>
    <w:rsid w:val="00C57901"/>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48B4"/>
    <w:rsid w:val="00C754E8"/>
    <w:rsid w:val="00C755E3"/>
    <w:rsid w:val="00C75D2F"/>
    <w:rsid w:val="00C7620C"/>
    <w:rsid w:val="00C76290"/>
    <w:rsid w:val="00C7636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C4D"/>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7E"/>
    <w:rsid w:val="00CA59E2"/>
    <w:rsid w:val="00CA5D20"/>
    <w:rsid w:val="00CA6781"/>
    <w:rsid w:val="00CA6AE8"/>
    <w:rsid w:val="00CB0F89"/>
    <w:rsid w:val="00CB1E8C"/>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422"/>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E780C"/>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34E"/>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D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01D"/>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0D7E"/>
    <w:rsid w:val="00D91078"/>
    <w:rsid w:val="00D9127D"/>
    <w:rsid w:val="00D91733"/>
    <w:rsid w:val="00D9196D"/>
    <w:rsid w:val="00D92036"/>
    <w:rsid w:val="00D92982"/>
    <w:rsid w:val="00D937DB"/>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FE"/>
    <w:rsid w:val="00DA716E"/>
    <w:rsid w:val="00DB0292"/>
    <w:rsid w:val="00DB0E32"/>
    <w:rsid w:val="00DB19A3"/>
    <w:rsid w:val="00DB1C9B"/>
    <w:rsid w:val="00DB2679"/>
    <w:rsid w:val="00DB27F9"/>
    <w:rsid w:val="00DB2DF7"/>
    <w:rsid w:val="00DB305F"/>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989"/>
    <w:rsid w:val="00E04BB2"/>
    <w:rsid w:val="00E05500"/>
    <w:rsid w:val="00E060FC"/>
    <w:rsid w:val="00E07799"/>
    <w:rsid w:val="00E078E2"/>
    <w:rsid w:val="00E07CBA"/>
    <w:rsid w:val="00E07E6C"/>
    <w:rsid w:val="00E10E81"/>
    <w:rsid w:val="00E10E95"/>
    <w:rsid w:val="00E110E7"/>
    <w:rsid w:val="00E11B20"/>
    <w:rsid w:val="00E1245E"/>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1EFA"/>
    <w:rsid w:val="00E421D0"/>
    <w:rsid w:val="00E422F7"/>
    <w:rsid w:val="00E4266E"/>
    <w:rsid w:val="00E427C5"/>
    <w:rsid w:val="00E427F9"/>
    <w:rsid w:val="00E42E89"/>
    <w:rsid w:val="00E43595"/>
    <w:rsid w:val="00E446F1"/>
    <w:rsid w:val="00E44802"/>
    <w:rsid w:val="00E4545A"/>
    <w:rsid w:val="00E4654B"/>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6D71"/>
    <w:rsid w:val="00E67C51"/>
    <w:rsid w:val="00E67E5D"/>
    <w:rsid w:val="00E703CA"/>
    <w:rsid w:val="00E70E4F"/>
    <w:rsid w:val="00E71515"/>
    <w:rsid w:val="00E71A10"/>
    <w:rsid w:val="00E71B86"/>
    <w:rsid w:val="00E71E60"/>
    <w:rsid w:val="00E72EFC"/>
    <w:rsid w:val="00E749C9"/>
    <w:rsid w:val="00E751EB"/>
    <w:rsid w:val="00E758EC"/>
    <w:rsid w:val="00E75B4D"/>
    <w:rsid w:val="00E76421"/>
    <w:rsid w:val="00E7776E"/>
    <w:rsid w:val="00E77CE1"/>
    <w:rsid w:val="00E800A6"/>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4682"/>
    <w:rsid w:val="00EA5283"/>
    <w:rsid w:val="00EA5461"/>
    <w:rsid w:val="00EA580E"/>
    <w:rsid w:val="00EA5CE2"/>
    <w:rsid w:val="00EA64B0"/>
    <w:rsid w:val="00EA6B68"/>
    <w:rsid w:val="00EA745A"/>
    <w:rsid w:val="00EA7A41"/>
    <w:rsid w:val="00EB0523"/>
    <w:rsid w:val="00EB077B"/>
    <w:rsid w:val="00EB0AEE"/>
    <w:rsid w:val="00EB0D24"/>
    <w:rsid w:val="00EB123F"/>
    <w:rsid w:val="00EB1344"/>
    <w:rsid w:val="00EB21CF"/>
    <w:rsid w:val="00EB235D"/>
    <w:rsid w:val="00EB24A9"/>
    <w:rsid w:val="00EB2D48"/>
    <w:rsid w:val="00EB325F"/>
    <w:rsid w:val="00EB3D70"/>
    <w:rsid w:val="00EB3E22"/>
    <w:rsid w:val="00EB41B5"/>
    <w:rsid w:val="00EB48E5"/>
    <w:rsid w:val="00EB4C35"/>
    <w:rsid w:val="00EB4EA2"/>
    <w:rsid w:val="00EB5B44"/>
    <w:rsid w:val="00EB6580"/>
    <w:rsid w:val="00EB6685"/>
    <w:rsid w:val="00EB6C51"/>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29"/>
    <w:rsid w:val="00ED4AFA"/>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3EBF"/>
    <w:rsid w:val="00EF5302"/>
    <w:rsid w:val="00EF53CD"/>
    <w:rsid w:val="00EF5787"/>
    <w:rsid w:val="00EF5CAB"/>
    <w:rsid w:val="00EF5E6B"/>
    <w:rsid w:val="00EF60D0"/>
    <w:rsid w:val="00EF7C03"/>
    <w:rsid w:val="00F00459"/>
    <w:rsid w:val="00F00A11"/>
    <w:rsid w:val="00F0106A"/>
    <w:rsid w:val="00F015A3"/>
    <w:rsid w:val="00F01A5F"/>
    <w:rsid w:val="00F01AA2"/>
    <w:rsid w:val="00F038F0"/>
    <w:rsid w:val="00F0404A"/>
    <w:rsid w:val="00F041D8"/>
    <w:rsid w:val="00F047BD"/>
    <w:rsid w:val="00F04A03"/>
    <w:rsid w:val="00F04AF7"/>
    <w:rsid w:val="00F04D4B"/>
    <w:rsid w:val="00F0528D"/>
    <w:rsid w:val="00F053E4"/>
    <w:rsid w:val="00F05A55"/>
    <w:rsid w:val="00F05B67"/>
    <w:rsid w:val="00F0617C"/>
    <w:rsid w:val="00F061DF"/>
    <w:rsid w:val="00F069DE"/>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3D23"/>
    <w:rsid w:val="00F243D8"/>
    <w:rsid w:val="00F243E4"/>
    <w:rsid w:val="00F250D5"/>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B74"/>
    <w:rsid w:val="00F34D4D"/>
    <w:rsid w:val="00F34EDE"/>
    <w:rsid w:val="00F35075"/>
    <w:rsid w:val="00F351B8"/>
    <w:rsid w:val="00F35D41"/>
    <w:rsid w:val="00F35DDC"/>
    <w:rsid w:val="00F35F56"/>
    <w:rsid w:val="00F36E1A"/>
    <w:rsid w:val="00F375CE"/>
    <w:rsid w:val="00F376AF"/>
    <w:rsid w:val="00F3773E"/>
    <w:rsid w:val="00F400DE"/>
    <w:rsid w:val="00F40473"/>
    <w:rsid w:val="00F41114"/>
    <w:rsid w:val="00F411BE"/>
    <w:rsid w:val="00F413CC"/>
    <w:rsid w:val="00F426B6"/>
    <w:rsid w:val="00F431E5"/>
    <w:rsid w:val="00F434C6"/>
    <w:rsid w:val="00F43D4A"/>
    <w:rsid w:val="00F43F65"/>
    <w:rsid w:val="00F4469F"/>
    <w:rsid w:val="00F457DA"/>
    <w:rsid w:val="00F468C8"/>
    <w:rsid w:val="00F4766C"/>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91"/>
    <w:rsid w:val="00F75A12"/>
    <w:rsid w:val="00F76625"/>
    <w:rsid w:val="00F76B99"/>
    <w:rsid w:val="00F76E1E"/>
    <w:rsid w:val="00F76EFA"/>
    <w:rsid w:val="00F771F2"/>
    <w:rsid w:val="00F7756D"/>
    <w:rsid w:val="00F800BF"/>
    <w:rsid w:val="00F804BE"/>
    <w:rsid w:val="00F80ED8"/>
    <w:rsid w:val="00F80F50"/>
    <w:rsid w:val="00F817CE"/>
    <w:rsid w:val="00F81DA0"/>
    <w:rsid w:val="00F82D93"/>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46BA"/>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307"/>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8F"/>
    <w:rsid w:val="00FE32C1"/>
    <w:rsid w:val="00FE37D0"/>
    <w:rsid w:val="00FE3FFB"/>
    <w:rsid w:val="00FE478E"/>
    <w:rsid w:val="00FE48EB"/>
    <w:rsid w:val="00FE4C7B"/>
    <w:rsid w:val="00FE4CA9"/>
    <w:rsid w:val="00FE4D7E"/>
    <w:rsid w:val="00FE55A8"/>
    <w:rsid w:val="00FE5659"/>
    <w:rsid w:val="00FE579E"/>
    <w:rsid w:val="00FE57B9"/>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26B6"/>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426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26B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4/Docs/R1-2101842.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3/Docs/R1-20095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8AF0ED-40E2-4753-84D8-16B53F771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CB249-9FB2-480E-BED5-3DA5F6C8FBDB}">
  <ds:schemaRef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6013</Words>
  <Characters>30933</Characters>
  <Application>Microsoft Office Word</Application>
  <DocSecurity>0</DocSecurity>
  <Lines>257</Lines>
  <Paragraphs>73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2021-04-03T01:11:00Z</dcterms:created>
  <dcterms:modified xsi:type="dcterms:W3CDTF">2021-04-06T21:09:00Z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